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CB62D9">
        <w:rPr>
          <w:rFonts w:ascii="Arial" w:eastAsia="Arial" w:hAnsi="Arial" w:cs="Arial"/>
          <w:lang w:val="pt-PT"/>
        </w:rPr>
        <w:t>1.372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CB62D9">
        <w:rPr>
          <w:rFonts w:ascii="Arial" w:eastAsia="Arial" w:hAnsi="Arial" w:cs="Arial"/>
          <w:lang w:val="pt-PT"/>
        </w:rPr>
        <w:t>1.372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CB62D9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FORNECIMENTO DE FARDOS DE AGUA COM GAS POR DEMANDA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709"/>
        <w:gridCol w:w="4536"/>
        <w:gridCol w:w="1134"/>
        <w:gridCol w:w="1418"/>
        <w:gridCol w:w="1559"/>
      </w:tblGrid>
      <w:tr w:rsidR="008E5487" w:rsidRPr="00ED63AB" w:rsidTr="00CB62D9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536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134" w:type="dxa"/>
            <w:shd w:val="clear" w:color="auto" w:fill="DBDBDB"/>
          </w:tcPr>
          <w:p w:rsidR="008E5487" w:rsidRPr="00ED63AB" w:rsidRDefault="005077AB" w:rsidP="00CB62D9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EB78F9">
              <w:rPr>
                <w:rFonts w:ascii="Carlito" w:eastAsia="Arial" w:hAnsi="Arial" w:cs="Arial"/>
                <w:b/>
                <w:lang w:val="pt-PT"/>
              </w:rPr>
              <w:t xml:space="preserve"> 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158" w:right="121" w:firstLine="117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CB62D9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8E5487" w:rsidRPr="00ED63AB" w:rsidRDefault="00CB62D9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720</w:t>
            </w:r>
          </w:p>
        </w:tc>
        <w:tc>
          <w:tcPr>
            <w:tcW w:w="709" w:type="dxa"/>
            <w:vAlign w:val="center"/>
          </w:tcPr>
          <w:p w:rsidR="008E5487" w:rsidRPr="00ED63AB" w:rsidRDefault="00CB62D9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FARDO</w:t>
            </w:r>
          </w:p>
        </w:tc>
        <w:tc>
          <w:tcPr>
            <w:tcW w:w="4536" w:type="dxa"/>
            <w:vAlign w:val="center"/>
          </w:tcPr>
          <w:p w:rsidR="00C245C6" w:rsidRPr="00FB1084" w:rsidRDefault="00CB62D9" w:rsidP="00EB78F9">
            <w:pPr>
              <w:jc w:val="center"/>
            </w:pPr>
            <w:proofErr w:type="spellStart"/>
            <w:r w:rsidRPr="005F7EEA">
              <w:t>Água</w:t>
            </w:r>
            <w:proofErr w:type="spellEnd"/>
            <w:r w:rsidRPr="005F7EEA">
              <w:t xml:space="preserve">; </w:t>
            </w:r>
            <w:proofErr w:type="spellStart"/>
            <w:r w:rsidRPr="005F7EEA">
              <w:t>tipo</w:t>
            </w:r>
            <w:proofErr w:type="spellEnd"/>
            <w:r w:rsidRPr="005F7EEA">
              <w:t xml:space="preserve">: mineral; </w:t>
            </w:r>
            <w:proofErr w:type="spellStart"/>
            <w:r w:rsidRPr="005F7EEA">
              <w:t>característica</w:t>
            </w:r>
            <w:proofErr w:type="spellEnd"/>
            <w:r w:rsidRPr="005F7EEA">
              <w:t xml:space="preserve">: </w:t>
            </w:r>
            <w:r w:rsidRPr="007D7B62">
              <w:rPr>
                <w:b/>
              </w:rPr>
              <w:t xml:space="preserve">com </w:t>
            </w:r>
            <w:proofErr w:type="spellStart"/>
            <w:r w:rsidRPr="007D7B62">
              <w:rPr>
                <w:b/>
              </w:rPr>
              <w:t>gás</w:t>
            </w:r>
            <w:proofErr w:type="spellEnd"/>
            <w:r w:rsidRPr="005F7EEA">
              <w:t xml:space="preserve">; </w:t>
            </w:r>
            <w:proofErr w:type="spellStart"/>
            <w:r w:rsidRPr="005F7EEA">
              <w:t>acondicionada</w:t>
            </w:r>
            <w:proofErr w:type="spellEnd"/>
            <w:r w:rsidRPr="005F7EEA">
              <w:t xml:space="preserve"> </w:t>
            </w:r>
            <w:proofErr w:type="spellStart"/>
            <w:r w:rsidRPr="005F7EEA">
              <w:t>em</w:t>
            </w:r>
            <w:proofErr w:type="spellEnd"/>
            <w:r w:rsidRPr="005F7EEA">
              <w:t xml:space="preserve"> </w:t>
            </w:r>
            <w:proofErr w:type="spellStart"/>
            <w:r w:rsidRPr="005F7EEA">
              <w:t>garrafa</w:t>
            </w:r>
            <w:proofErr w:type="spellEnd"/>
            <w:r w:rsidRPr="005F7EEA">
              <w:t xml:space="preserve"> pet com </w:t>
            </w:r>
            <w:proofErr w:type="spellStart"/>
            <w:r w:rsidRPr="005F7EEA">
              <w:t>tampa</w:t>
            </w:r>
            <w:proofErr w:type="spellEnd"/>
            <w:r w:rsidRPr="005F7EEA">
              <w:t xml:space="preserve"> de </w:t>
            </w:r>
            <w:proofErr w:type="spellStart"/>
            <w:r w:rsidRPr="005F7EEA">
              <w:t>rosca</w:t>
            </w:r>
            <w:proofErr w:type="spellEnd"/>
            <w:r w:rsidRPr="005F7EEA">
              <w:t xml:space="preserve"> e </w:t>
            </w:r>
            <w:proofErr w:type="spellStart"/>
            <w:r w:rsidRPr="005F7EEA">
              <w:t>lacre</w:t>
            </w:r>
            <w:proofErr w:type="spellEnd"/>
            <w:r w:rsidRPr="005F7EEA">
              <w:t xml:space="preserve">; </w:t>
            </w:r>
            <w:proofErr w:type="spellStart"/>
            <w:r w:rsidRPr="007D7B62">
              <w:rPr>
                <w:b/>
              </w:rPr>
              <w:t>contendo</w:t>
            </w:r>
            <w:proofErr w:type="spellEnd"/>
            <w:r w:rsidRPr="007D7B62">
              <w:rPr>
                <w:b/>
              </w:rPr>
              <w:t xml:space="preserve"> 510 ml</w:t>
            </w:r>
            <w:r w:rsidRPr="005F7EEA">
              <w:t xml:space="preserve">, com </w:t>
            </w:r>
            <w:proofErr w:type="spellStart"/>
            <w:r w:rsidRPr="007D7B62">
              <w:rPr>
                <w:b/>
              </w:rPr>
              <w:t>validade</w:t>
            </w:r>
            <w:proofErr w:type="spellEnd"/>
            <w:r w:rsidRPr="007D7B62">
              <w:rPr>
                <w:b/>
              </w:rPr>
              <w:t xml:space="preserve"> </w:t>
            </w:r>
            <w:proofErr w:type="spellStart"/>
            <w:r w:rsidRPr="007D7B62">
              <w:rPr>
                <w:b/>
              </w:rPr>
              <w:t>mínima</w:t>
            </w:r>
            <w:proofErr w:type="spellEnd"/>
            <w:r w:rsidRPr="007D7B62">
              <w:rPr>
                <w:b/>
              </w:rPr>
              <w:t xml:space="preserve"> de 05 </w:t>
            </w:r>
            <w:proofErr w:type="spellStart"/>
            <w:r w:rsidRPr="007D7B62">
              <w:rPr>
                <w:b/>
              </w:rPr>
              <w:t>meses</w:t>
            </w:r>
            <w:proofErr w:type="spellEnd"/>
            <w:r w:rsidRPr="007D7B62">
              <w:rPr>
                <w:b/>
              </w:rPr>
              <w:t xml:space="preserve"> a </w:t>
            </w:r>
            <w:proofErr w:type="spellStart"/>
            <w:r w:rsidRPr="007D7B62">
              <w:rPr>
                <w:b/>
              </w:rPr>
              <w:t>contar</w:t>
            </w:r>
            <w:proofErr w:type="spellEnd"/>
            <w:r w:rsidRPr="007D7B62">
              <w:rPr>
                <w:b/>
              </w:rPr>
              <w:t xml:space="preserve"> da data da </w:t>
            </w:r>
            <w:proofErr w:type="spellStart"/>
            <w:r w:rsidRPr="007D7B62">
              <w:rPr>
                <w:b/>
              </w:rPr>
              <w:t>entrega</w:t>
            </w:r>
            <w:proofErr w:type="spellEnd"/>
            <w:r w:rsidRPr="005F7EEA">
              <w:t xml:space="preserve">; </w:t>
            </w:r>
            <w:proofErr w:type="spellStart"/>
            <w:r w:rsidRPr="007D7B62">
              <w:rPr>
                <w:b/>
              </w:rPr>
              <w:t>fardos</w:t>
            </w:r>
            <w:proofErr w:type="spellEnd"/>
            <w:r w:rsidRPr="007D7B62">
              <w:rPr>
                <w:b/>
              </w:rPr>
              <w:t xml:space="preserve"> com 12 </w:t>
            </w:r>
            <w:proofErr w:type="spellStart"/>
            <w:r w:rsidRPr="007D7B62">
              <w:rPr>
                <w:b/>
              </w:rPr>
              <w:t>unidades</w:t>
            </w:r>
            <w:proofErr w:type="spellEnd"/>
            <w:r w:rsidRPr="005F7EEA">
              <w:t xml:space="preserve">. </w:t>
            </w:r>
            <w:proofErr w:type="spellStart"/>
            <w:r w:rsidRPr="005F7EEA">
              <w:t>Suas</w:t>
            </w:r>
            <w:proofErr w:type="spellEnd"/>
            <w:r w:rsidRPr="005F7EEA">
              <w:t xml:space="preserve"> </w:t>
            </w:r>
            <w:proofErr w:type="spellStart"/>
            <w:r w:rsidRPr="005F7EEA">
              <w:t>condições</w:t>
            </w:r>
            <w:proofErr w:type="spellEnd"/>
            <w:r w:rsidRPr="005F7EEA">
              <w:t xml:space="preserve"> </w:t>
            </w:r>
            <w:proofErr w:type="spellStart"/>
            <w:r w:rsidRPr="005F7EEA">
              <w:t>deverão</w:t>
            </w:r>
            <w:proofErr w:type="spellEnd"/>
            <w:r w:rsidRPr="005F7EEA">
              <w:t xml:space="preserve"> </w:t>
            </w:r>
            <w:proofErr w:type="spellStart"/>
            <w:r w:rsidRPr="005F7EEA">
              <w:t>estar</w:t>
            </w:r>
            <w:proofErr w:type="spellEnd"/>
            <w:r w:rsidRPr="005F7EEA">
              <w:t xml:space="preserve"> de </w:t>
            </w:r>
            <w:proofErr w:type="spellStart"/>
            <w:r w:rsidRPr="005F7EEA">
              <w:t>acordo</w:t>
            </w:r>
            <w:proofErr w:type="spellEnd"/>
            <w:r w:rsidRPr="005F7EEA">
              <w:t xml:space="preserve"> com o </w:t>
            </w:r>
            <w:proofErr w:type="spellStart"/>
            <w:r w:rsidRPr="005F7EEA">
              <w:t>dec.</w:t>
            </w:r>
            <w:proofErr w:type="spellEnd"/>
            <w:r w:rsidRPr="005F7EEA">
              <w:t xml:space="preserve"> 3029 de 16/04/99, </w:t>
            </w:r>
            <w:proofErr w:type="spellStart"/>
            <w:r w:rsidRPr="005F7EEA">
              <w:t>rdc</w:t>
            </w:r>
            <w:bookmarkStart w:id="0" w:name="_GoBack"/>
            <w:bookmarkEnd w:id="0"/>
            <w:proofErr w:type="spellEnd"/>
            <w:r w:rsidRPr="005F7EEA">
              <w:t xml:space="preserve"> 275/2005 e </w:t>
            </w:r>
            <w:proofErr w:type="spellStart"/>
            <w:r w:rsidRPr="005F7EEA">
              <w:t>rdc</w:t>
            </w:r>
            <w:proofErr w:type="spellEnd"/>
            <w:r w:rsidRPr="005F7EEA">
              <w:t xml:space="preserve"> 274/2005 e </w:t>
            </w:r>
            <w:proofErr w:type="spellStart"/>
            <w:r w:rsidRPr="005F7EEA">
              <w:t>suas</w:t>
            </w:r>
            <w:proofErr w:type="spellEnd"/>
            <w:r w:rsidRPr="005F7EEA">
              <w:t xml:space="preserve"> </w:t>
            </w:r>
            <w:proofErr w:type="spellStart"/>
            <w:r w:rsidRPr="005F7EEA">
              <w:t>alterações</w:t>
            </w:r>
            <w:proofErr w:type="spellEnd"/>
            <w:r w:rsidRPr="005F7EEA">
              <w:t xml:space="preserve"> </w:t>
            </w:r>
            <w:proofErr w:type="spellStart"/>
            <w:r w:rsidRPr="005F7EEA">
              <w:t>posteriores</w:t>
            </w:r>
            <w:proofErr w:type="spellEnd"/>
            <w:r w:rsidRPr="005F7EEA">
              <w:t>.</w:t>
            </w:r>
            <w:r w:rsidR="00EB78F9"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termo</w:t>
            </w:r>
            <w:proofErr w:type="spellEnd"/>
            <w:r>
              <w:t xml:space="preserve"> de </w:t>
            </w:r>
            <w:proofErr w:type="spellStart"/>
            <w:r>
              <w:t>referência</w:t>
            </w:r>
            <w:proofErr w:type="spellEnd"/>
            <w:r w:rsidR="00EB78F9">
              <w:t>.</w:t>
            </w:r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F5C62"/>
    <w:rsid w:val="0015215F"/>
    <w:rsid w:val="0041524F"/>
    <w:rsid w:val="005077AB"/>
    <w:rsid w:val="00582122"/>
    <w:rsid w:val="00597694"/>
    <w:rsid w:val="00630809"/>
    <w:rsid w:val="007D1EB8"/>
    <w:rsid w:val="007D7B62"/>
    <w:rsid w:val="007F76CA"/>
    <w:rsid w:val="008E5487"/>
    <w:rsid w:val="00983E89"/>
    <w:rsid w:val="00B230EC"/>
    <w:rsid w:val="00B530DD"/>
    <w:rsid w:val="00B94165"/>
    <w:rsid w:val="00BB7028"/>
    <w:rsid w:val="00BC61A7"/>
    <w:rsid w:val="00C245C6"/>
    <w:rsid w:val="00CB62D9"/>
    <w:rsid w:val="00EB78F9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2025-02-10T17:42:00Z</dcterms:created>
  <dcterms:modified xsi:type="dcterms:W3CDTF">2025-02-10T17:44:00Z</dcterms:modified>
</cp:coreProperties>
</file>