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BEFB0" w14:textId="77777777" w:rsidR="00347CFD" w:rsidRPr="00D07BC7" w:rsidRDefault="00347CFD" w:rsidP="00347CFD">
      <w:pPr>
        <w:jc w:val="center"/>
        <w:rPr>
          <w:b/>
        </w:rPr>
      </w:pPr>
      <w:r>
        <w:rPr>
          <w:b/>
        </w:rPr>
        <w:t xml:space="preserve">ANEXO II - </w:t>
      </w:r>
      <w:r w:rsidRPr="00D07BC7">
        <w:rPr>
          <w:b/>
        </w:rPr>
        <w:t>TERMO DE REFERÊNCIA</w:t>
      </w:r>
    </w:p>
    <w:p w14:paraId="098714DF" w14:textId="77777777" w:rsidR="00347CFD" w:rsidRPr="00D07BC7" w:rsidRDefault="00347CFD" w:rsidP="00347CFD">
      <w:pPr>
        <w:spacing w:line="360" w:lineRule="auto"/>
        <w:jc w:val="center"/>
        <w:rPr>
          <w:b/>
        </w:rPr>
      </w:pPr>
      <w:r w:rsidRPr="00D07BC7">
        <w:rPr>
          <w:b/>
        </w:rPr>
        <w:t>TERMO DE REFERÊNCIA</w:t>
      </w:r>
    </w:p>
    <w:p w14:paraId="1E387200" w14:textId="77777777" w:rsidR="00347CFD" w:rsidRDefault="00347CFD" w:rsidP="00347CFD"/>
    <w:p w14:paraId="767A2C4F" w14:textId="77777777" w:rsidR="00347CFD" w:rsidRDefault="00347CFD" w:rsidP="00347CFD"/>
    <w:p w14:paraId="4802C963" w14:textId="77777777" w:rsidR="00347CFD" w:rsidRPr="008B47BD" w:rsidRDefault="00347CFD" w:rsidP="00347CFD">
      <w:pPr>
        <w:spacing w:after="240" w:line="276" w:lineRule="auto"/>
        <w:rPr>
          <w:b/>
        </w:rPr>
      </w:pPr>
      <w:r w:rsidRPr="00D07BC7">
        <w:rPr>
          <w:b/>
        </w:rPr>
        <w:t>1. CONDIÇÕES GERAIS DA CONTRATAÇÃO</w:t>
      </w:r>
    </w:p>
    <w:p w14:paraId="2DF4AA04" w14:textId="77777777" w:rsidR="00347CFD" w:rsidRPr="0096548F" w:rsidRDefault="00347CFD" w:rsidP="00347CFD">
      <w:pPr>
        <w:spacing w:after="240" w:line="276" w:lineRule="auto"/>
        <w:jc w:val="both"/>
      </w:pPr>
      <w:r>
        <w:t>1.1. Aquisição de bandeiras</w:t>
      </w:r>
      <w:r>
        <w:rPr>
          <w:rStyle w:val="Refdecomentrio"/>
        </w:rPr>
        <w:commentReference w:id="0"/>
      </w:r>
      <w:r>
        <w:t>, nos termos da tabela abaixo, conforme condições e exigências estabelecidas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430"/>
        <w:gridCol w:w="4219"/>
        <w:gridCol w:w="1735"/>
      </w:tblGrid>
      <w:tr w:rsidR="00347CFD" w:rsidRPr="0096548F" w14:paraId="56F9FA1F" w14:textId="77777777" w:rsidTr="0095491B">
        <w:trPr>
          <w:trHeight w:val="429"/>
          <w:jc w:val="center"/>
        </w:trPr>
        <w:tc>
          <w:tcPr>
            <w:tcW w:w="0" w:type="auto"/>
            <w:vAlign w:val="center"/>
          </w:tcPr>
          <w:p w14:paraId="1E2B2722" w14:textId="77777777" w:rsidR="00347CFD" w:rsidRPr="0096548F" w:rsidRDefault="00347CFD" w:rsidP="0095491B">
            <w:pPr>
              <w:snapToGrid w:val="0"/>
              <w:jc w:val="center"/>
              <w:rPr>
                <w:b/>
                <w:bCs/>
                <w:color w:val="000000"/>
              </w:rPr>
            </w:pPr>
            <w:r>
              <w:rPr>
                <w:b/>
                <w:bCs/>
              </w:rPr>
              <w:t>I</w:t>
            </w:r>
            <w:r w:rsidRPr="0096548F">
              <w:rPr>
                <w:b/>
                <w:bCs/>
              </w:rPr>
              <w:t>tem</w:t>
            </w:r>
          </w:p>
        </w:tc>
        <w:tc>
          <w:tcPr>
            <w:tcW w:w="1430" w:type="dxa"/>
            <w:vAlign w:val="center"/>
          </w:tcPr>
          <w:p w14:paraId="7889085B" w14:textId="77777777" w:rsidR="00347CFD" w:rsidRPr="0096548F" w:rsidRDefault="00347CFD" w:rsidP="0095491B">
            <w:pPr>
              <w:snapToGrid w:val="0"/>
              <w:jc w:val="center"/>
              <w:rPr>
                <w:b/>
                <w:bCs/>
                <w:color w:val="000000"/>
              </w:rPr>
            </w:pPr>
            <w:r w:rsidRPr="0096548F">
              <w:rPr>
                <w:b/>
                <w:bCs/>
                <w:color w:val="000000"/>
              </w:rPr>
              <w:t>Quantidade</w:t>
            </w:r>
          </w:p>
        </w:tc>
        <w:tc>
          <w:tcPr>
            <w:tcW w:w="4219" w:type="dxa"/>
            <w:vAlign w:val="center"/>
          </w:tcPr>
          <w:p w14:paraId="3C12966D" w14:textId="77777777" w:rsidR="00347CFD" w:rsidRPr="0096548F" w:rsidRDefault="00347CFD" w:rsidP="0095491B">
            <w:pPr>
              <w:snapToGrid w:val="0"/>
              <w:ind w:firstLine="709"/>
            </w:pPr>
            <w:r>
              <w:rPr>
                <w:b/>
                <w:bCs/>
                <w:color w:val="000000"/>
              </w:rPr>
              <w:t xml:space="preserve">             </w:t>
            </w:r>
            <w:r w:rsidRPr="0096548F">
              <w:rPr>
                <w:b/>
                <w:bCs/>
                <w:color w:val="000000"/>
              </w:rPr>
              <w:t>Material</w:t>
            </w:r>
          </w:p>
        </w:tc>
        <w:tc>
          <w:tcPr>
            <w:tcW w:w="1735" w:type="dxa"/>
            <w:vAlign w:val="center"/>
          </w:tcPr>
          <w:p w14:paraId="3021A7BE" w14:textId="77777777" w:rsidR="00347CFD" w:rsidRDefault="00347CFD" w:rsidP="0095491B">
            <w:pPr>
              <w:snapToGrid w:val="0"/>
              <w:jc w:val="center"/>
              <w:rPr>
                <w:b/>
                <w:bCs/>
                <w:color w:val="000000"/>
              </w:rPr>
            </w:pPr>
            <w:r>
              <w:rPr>
                <w:b/>
                <w:bCs/>
                <w:color w:val="000000"/>
              </w:rPr>
              <w:t>CATMAT/</w:t>
            </w:r>
          </w:p>
          <w:p w14:paraId="162CFD31" w14:textId="77777777" w:rsidR="00347CFD" w:rsidRPr="0096548F" w:rsidRDefault="00347CFD" w:rsidP="0095491B">
            <w:pPr>
              <w:snapToGrid w:val="0"/>
              <w:jc w:val="center"/>
              <w:rPr>
                <w:b/>
                <w:bCs/>
                <w:color w:val="000000"/>
              </w:rPr>
            </w:pPr>
            <w:r>
              <w:rPr>
                <w:b/>
                <w:bCs/>
                <w:color w:val="000000"/>
              </w:rPr>
              <w:t>CATSER</w:t>
            </w:r>
          </w:p>
        </w:tc>
      </w:tr>
      <w:tr w:rsidR="00347CFD" w:rsidRPr="0096548F" w14:paraId="1091A184" w14:textId="77777777" w:rsidTr="0095491B">
        <w:trPr>
          <w:trHeight w:val="1571"/>
          <w:jc w:val="center"/>
        </w:trPr>
        <w:tc>
          <w:tcPr>
            <w:tcW w:w="0" w:type="auto"/>
            <w:vAlign w:val="center"/>
          </w:tcPr>
          <w:p w14:paraId="4EFD4F60" w14:textId="77777777" w:rsidR="00347CFD" w:rsidRPr="00596CAA" w:rsidRDefault="00347CFD" w:rsidP="0095491B">
            <w:pPr>
              <w:pStyle w:val="PargrafodaLista"/>
              <w:ind w:left="0"/>
              <w:jc w:val="center"/>
              <w:rPr>
                <w:rFonts w:ascii="Times New Roman" w:hAnsi="Times New Roman"/>
                <w:b/>
                <w:caps/>
              </w:rPr>
            </w:pPr>
            <w:r w:rsidRPr="00596CAA">
              <w:rPr>
                <w:rFonts w:ascii="Times New Roman" w:hAnsi="Times New Roman"/>
                <w:b/>
                <w:caps/>
              </w:rPr>
              <w:t>1</w:t>
            </w:r>
          </w:p>
        </w:tc>
        <w:tc>
          <w:tcPr>
            <w:tcW w:w="1430" w:type="dxa"/>
            <w:vAlign w:val="center"/>
          </w:tcPr>
          <w:p w14:paraId="66DB0717" w14:textId="77777777" w:rsidR="00347CFD" w:rsidRPr="00596CAA" w:rsidRDefault="00347CFD" w:rsidP="0095491B">
            <w:pPr>
              <w:jc w:val="center"/>
              <w:rPr>
                <w:b/>
                <w:caps/>
              </w:rPr>
            </w:pPr>
            <w:r>
              <w:rPr>
                <w:b/>
                <w:caps/>
              </w:rPr>
              <w:t>1</w:t>
            </w:r>
            <w:r w:rsidRPr="00596CAA">
              <w:rPr>
                <w:b/>
              </w:rPr>
              <w:t xml:space="preserve"> unidade</w:t>
            </w:r>
          </w:p>
        </w:tc>
        <w:tc>
          <w:tcPr>
            <w:tcW w:w="4219" w:type="dxa"/>
            <w:vAlign w:val="center"/>
          </w:tcPr>
          <w:p w14:paraId="7BABE8CD" w14:textId="77777777" w:rsidR="00347CFD" w:rsidRPr="00596CAA" w:rsidRDefault="00347CFD" w:rsidP="0095491B">
            <w:pPr>
              <w:ind w:right="-1"/>
              <w:jc w:val="both"/>
              <w:rPr>
                <w:rFonts w:eastAsia="Calibri"/>
              </w:rPr>
            </w:pPr>
            <w:r>
              <w:t>B</w:t>
            </w:r>
            <w:r w:rsidRPr="00DE5A57">
              <w:t>andeira do Brasil</w:t>
            </w:r>
            <w:r>
              <w:t xml:space="preserve">; </w:t>
            </w:r>
            <w:r w:rsidRPr="00330923">
              <w:rPr>
                <w:rFonts w:cs="Calibri"/>
              </w:rPr>
              <w:t>para uso Interno; medindo 1,12m x 1,60m; confeccionada em Poliéster; tingimento dos tecidos com corante de alta durabilidade e resistência; acabamento bordado, indesmalhavel, ilhoses, dupla face; conforme Normas ABNT/NBR16286 e 16287.</w:t>
            </w:r>
          </w:p>
        </w:tc>
        <w:tc>
          <w:tcPr>
            <w:tcW w:w="1735" w:type="dxa"/>
            <w:vAlign w:val="center"/>
          </w:tcPr>
          <w:p w14:paraId="0D0EEC73" w14:textId="77777777" w:rsidR="00347CFD" w:rsidRPr="00596CAA" w:rsidRDefault="00347CFD" w:rsidP="0095491B">
            <w:pPr>
              <w:ind w:right="49"/>
              <w:jc w:val="center"/>
              <w:rPr>
                <w:rFonts w:eastAsia="Calibri"/>
                <w:b/>
                <w:u w:color="000000"/>
              </w:rPr>
            </w:pPr>
            <w:r>
              <w:rPr>
                <w:rFonts w:eastAsia="Calibri"/>
                <w:b/>
                <w:u w:color="000000"/>
              </w:rPr>
              <w:t>440607</w:t>
            </w:r>
          </w:p>
        </w:tc>
      </w:tr>
      <w:tr w:rsidR="00347CFD" w:rsidRPr="0096548F" w14:paraId="51410229" w14:textId="77777777" w:rsidTr="0095491B">
        <w:trPr>
          <w:trHeight w:val="2226"/>
          <w:jc w:val="center"/>
        </w:trPr>
        <w:tc>
          <w:tcPr>
            <w:tcW w:w="0" w:type="auto"/>
            <w:vAlign w:val="center"/>
          </w:tcPr>
          <w:p w14:paraId="3DEDFF19" w14:textId="77777777" w:rsidR="00347CFD" w:rsidRPr="00596CAA" w:rsidRDefault="00347CFD" w:rsidP="0095491B">
            <w:pPr>
              <w:pStyle w:val="PargrafodaLista"/>
              <w:ind w:left="0"/>
              <w:jc w:val="center"/>
              <w:rPr>
                <w:rFonts w:ascii="Times New Roman" w:hAnsi="Times New Roman"/>
                <w:b/>
                <w:caps/>
              </w:rPr>
            </w:pPr>
            <w:r w:rsidRPr="00596CAA">
              <w:rPr>
                <w:rFonts w:ascii="Times New Roman" w:hAnsi="Times New Roman"/>
                <w:b/>
                <w:caps/>
              </w:rPr>
              <w:t>2</w:t>
            </w:r>
          </w:p>
        </w:tc>
        <w:tc>
          <w:tcPr>
            <w:tcW w:w="1430" w:type="dxa"/>
            <w:vAlign w:val="center"/>
          </w:tcPr>
          <w:p w14:paraId="6E603A1F" w14:textId="77777777" w:rsidR="00347CFD" w:rsidRPr="00596CAA" w:rsidRDefault="00347CFD" w:rsidP="0095491B">
            <w:pPr>
              <w:jc w:val="center"/>
              <w:rPr>
                <w:b/>
                <w:caps/>
              </w:rPr>
            </w:pPr>
            <w:r>
              <w:rPr>
                <w:b/>
                <w:caps/>
              </w:rPr>
              <w:t>1</w:t>
            </w:r>
            <w:r w:rsidRPr="00596CAA">
              <w:rPr>
                <w:b/>
              </w:rPr>
              <w:t xml:space="preserve"> unidade</w:t>
            </w:r>
          </w:p>
        </w:tc>
        <w:tc>
          <w:tcPr>
            <w:tcW w:w="4219" w:type="dxa"/>
            <w:vAlign w:val="center"/>
          </w:tcPr>
          <w:p w14:paraId="7CA2A182" w14:textId="77777777" w:rsidR="00347CFD" w:rsidRPr="00596CAA" w:rsidRDefault="00347CFD" w:rsidP="0095491B">
            <w:pPr>
              <w:ind w:right="47"/>
              <w:jc w:val="both"/>
              <w:rPr>
                <w:rFonts w:eastAsia="Calibri"/>
                <w:b/>
                <w:u w:val="single" w:color="000000"/>
              </w:rPr>
            </w:pPr>
            <w:r>
              <w:t>B</w:t>
            </w:r>
            <w:r w:rsidRPr="00DE5A57">
              <w:t>andeira do Estado de São Paulo</w:t>
            </w:r>
            <w:r>
              <w:t xml:space="preserve">; </w:t>
            </w:r>
            <w:r w:rsidRPr="00330923">
              <w:rPr>
                <w:rFonts w:cs="Calibri"/>
              </w:rPr>
              <w:t>para uso Interno; medindo 1,12m x 1,60m; confeccionada em Poliéster; tingimento dos tecidos com corante de alta durabilidade e resistência; acabamento bordado, indesmalhavel, ilhoses, dupla face; conforme Normas ABNT/NBR16286 e 16287.</w:t>
            </w:r>
          </w:p>
        </w:tc>
        <w:tc>
          <w:tcPr>
            <w:tcW w:w="1735" w:type="dxa"/>
            <w:vAlign w:val="center"/>
          </w:tcPr>
          <w:p w14:paraId="061AE7F3" w14:textId="77777777" w:rsidR="00347CFD" w:rsidRPr="00596CAA" w:rsidRDefault="00347CFD" w:rsidP="0095491B">
            <w:pPr>
              <w:ind w:right="49"/>
              <w:jc w:val="center"/>
              <w:rPr>
                <w:rFonts w:eastAsia="Calibri"/>
                <w:b/>
                <w:u w:color="000000"/>
              </w:rPr>
            </w:pPr>
            <w:r>
              <w:rPr>
                <w:rFonts w:eastAsia="Calibri"/>
                <w:b/>
                <w:u w:color="000000"/>
              </w:rPr>
              <w:t>450843</w:t>
            </w:r>
          </w:p>
        </w:tc>
      </w:tr>
      <w:tr w:rsidR="00347CFD" w:rsidRPr="0096548F" w14:paraId="6A05CBE9" w14:textId="77777777" w:rsidTr="0095491B">
        <w:trPr>
          <w:jc w:val="center"/>
        </w:trPr>
        <w:tc>
          <w:tcPr>
            <w:tcW w:w="0" w:type="auto"/>
            <w:vAlign w:val="center"/>
          </w:tcPr>
          <w:p w14:paraId="45FCB12A" w14:textId="77777777" w:rsidR="00347CFD" w:rsidRPr="00596CAA" w:rsidRDefault="00347CFD" w:rsidP="0095491B">
            <w:pPr>
              <w:pStyle w:val="PargrafodaLista"/>
              <w:ind w:left="0"/>
              <w:jc w:val="center"/>
              <w:rPr>
                <w:rFonts w:ascii="Times New Roman" w:hAnsi="Times New Roman"/>
                <w:b/>
                <w:caps/>
              </w:rPr>
            </w:pPr>
            <w:r w:rsidRPr="00596CAA">
              <w:rPr>
                <w:rFonts w:ascii="Times New Roman" w:hAnsi="Times New Roman"/>
                <w:b/>
                <w:caps/>
              </w:rPr>
              <w:t>3</w:t>
            </w:r>
          </w:p>
        </w:tc>
        <w:tc>
          <w:tcPr>
            <w:tcW w:w="1430" w:type="dxa"/>
            <w:vAlign w:val="center"/>
          </w:tcPr>
          <w:p w14:paraId="0A258309" w14:textId="77777777" w:rsidR="00347CFD" w:rsidRPr="00596CAA" w:rsidRDefault="00347CFD" w:rsidP="0095491B">
            <w:pPr>
              <w:jc w:val="center"/>
              <w:rPr>
                <w:b/>
                <w:caps/>
              </w:rPr>
            </w:pPr>
            <w:r>
              <w:rPr>
                <w:b/>
                <w:caps/>
              </w:rPr>
              <w:t>1</w:t>
            </w:r>
            <w:r w:rsidRPr="00596CAA">
              <w:rPr>
                <w:b/>
              </w:rPr>
              <w:t xml:space="preserve"> unidade</w:t>
            </w:r>
          </w:p>
        </w:tc>
        <w:tc>
          <w:tcPr>
            <w:tcW w:w="4219" w:type="dxa"/>
            <w:vAlign w:val="center"/>
          </w:tcPr>
          <w:p w14:paraId="5C209D86" w14:textId="77777777" w:rsidR="00347CFD" w:rsidRPr="00596CAA" w:rsidRDefault="00347CFD" w:rsidP="0095491B">
            <w:pPr>
              <w:jc w:val="both"/>
              <w:rPr>
                <w:rFonts w:eastAsia="Calibri"/>
                <w:b/>
                <w:u w:val="single" w:color="000000"/>
              </w:rPr>
            </w:pPr>
            <w:r>
              <w:t>B</w:t>
            </w:r>
            <w:r w:rsidRPr="00DE5A57">
              <w:t>andeira de Ribeirão Preto</w:t>
            </w:r>
            <w:r>
              <w:t xml:space="preserve">; </w:t>
            </w:r>
            <w:r w:rsidRPr="00330923">
              <w:rPr>
                <w:rFonts w:cs="Calibri"/>
              </w:rPr>
              <w:t>para uso Interno; medindo 1,12m x 1,60m; confeccionada em Poliéster; tingimento dos tecidos com corante de alta durabilidade e resistência; acabamento bordado, indesmalhavel, ilhoses, dupla face; conforme Normas ABNT/NBR16286 e 16287.</w:t>
            </w:r>
          </w:p>
        </w:tc>
        <w:tc>
          <w:tcPr>
            <w:tcW w:w="1735" w:type="dxa"/>
            <w:vAlign w:val="center"/>
          </w:tcPr>
          <w:p w14:paraId="6A4812CA" w14:textId="77777777" w:rsidR="00347CFD" w:rsidRPr="00596CAA" w:rsidRDefault="00347CFD" w:rsidP="0095491B">
            <w:pPr>
              <w:ind w:right="49"/>
              <w:jc w:val="center"/>
              <w:rPr>
                <w:rFonts w:eastAsia="Calibri"/>
                <w:b/>
                <w:u w:color="000000"/>
              </w:rPr>
            </w:pPr>
            <w:r>
              <w:rPr>
                <w:rFonts w:eastAsia="Calibri"/>
                <w:b/>
                <w:u w:color="000000"/>
              </w:rPr>
              <w:t>400290</w:t>
            </w:r>
          </w:p>
        </w:tc>
      </w:tr>
    </w:tbl>
    <w:p w14:paraId="7B6CA57F" w14:textId="77777777" w:rsidR="00347CFD" w:rsidRDefault="00347CFD" w:rsidP="00347CFD">
      <w:pPr>
        <w:spacing w:before="240" w:after="120" w:line="276" w:lineRule="auto"/>
        <w:ind w:left="709"/>
        <w:jc w:val="both"/>
      </w:pPr>
      <w:r>
        <w:t xml:space="preserve">1.1.1. As empresas proponentes ficam cientes de que foi adotado código do item do Catálogo de Compras do Governo Federal (CATMAT) mais semelhante ao objeto, </w:t>
      </w:r>
      <w:r w:rsidRPr="00400186">
        <w:rPr>
          <w:b/>
          <w:u w:val="single"/>
        </w:rPr>
        <w:t>devendo ser ofertado produto compatível com a especificação completa deste Termo de Referência (TR)</w:t>
      </w:r>
      <w:r>
        <w:t>.</w:t>
      </w:r>
    </w:p>
    <w:p w14:paraId="12160302" w14:textId="77777777" w:rsidR="00347CFD" w:rsidRDefault="00347CFD" w:rsidP="00347CFD">
      <w:pPr>
        <w:spacing w:after="120" w:line="276" w:lineRule="auto"/>
        <w:ind w:left="708"/>
        <w:jc w:val="both"/>
      </w:pPr>
      <w:commentRangeStart w:id="1"/>
      <w:r>
        <w:t>1.1.2. O objeto desta contratação é material consumível e com características comuns de mercado, não se enquadrando como objeto de luxo.</w:t>
      </w:r>
    </w:p>
    <w:p w14:paraId="717E1F97" w14:textId="77777777" w:rsidR="00347CFD" w:rsidRDefault="00347CFD" w:rsidP="00347CFD">
      <w:pPr>
        <w:spacing w:after="120" w:line="276" w:lineRule="auto"/>
        <w:ind w:left="1416"/>
        <w:jc w:val="both"/>
      </w:pPr>
      <w:r w:rsidRPr="004D5BAE">
        <w:t>1.1.2.1. O critério de seleção da proposta será o de me</w:t>
      </w:r>
      <w:r>
        <w:t>n</w:t>
      </w:r>
      <w:r w:rsidRPr="004D5BAE">
        <w:t>or preço unitário, nas condições de entrega especificadas neste Termo de Referência</w:t>
      </w:r>
      <w:r>
        <w:t>.</w:t>
      </w:r>
      <w:commentRangeEnd w:id="1"/>
      <w:r>
        <w:rPr>
          <w:rStyle w:val="Refdecomentrio"/>
        </w:rPr>
        <w:commentReference w:id="1"/>
      </w:r>
    </w:p>
    <w:p w14:paraId="0E8EE915" w14:textId="77777777" w:rsidR="00347CFD" w:rsidRDefault="00347CFD" w:rsidP="00347CFD">
      <w:pPr>
        <w:spacing w:after="120" w:line="276" w:lineRule="auto"/>
        <w:ind w:left="708"/>
        <w:jc w:val="both"/>
      </w:pPr>
      <w:r w:rsidRPr="00D07D47">
        <w:t xml:space="preserve">1.1.3. </w:t>
      </w:r>
      <w:commentRangeStart w:id="2"/>
      <w:r>
        <w:t xml:space="preserve">A contratação será por Dispensa de Licitação e está fundamentada nos termos do inciso II do § 3º, art. 75 da </w:t>
      </w:r>
      <w:hyperlink r:id="rId7" w:history="1">
        <w:r w:rsidRPr="00D07D47">
          <w:rPr>
            <w:rStyle w:val="Hyperlink"/>
          </w:rPr>
          <w:t>Lei Federal nº 14.133, de 2021</w:t>
        </w:r>
      </w:hyperlink>
      <w:r>
        <w:t>, em virtude do valor.</w:t>
      </w:r>
      <w:commentRangeEnd w:id="2"/>
      <w:r>
        <w:rPr>
          <w:rStyle w:val="Refdecomentrio"/>
        </w:rPr>
        <w:commentReference w:id="2"/>
      </w:r>
    </w:p>
    <w:p w14:paraId="1B907C9C" w14:textId="77777777" w:rsidR="00347CFD" w:rsidRDefault="00347CFD" w:rsidP="00347CFD">
      <w:pPr>
        <w:spacing w:after="120" w:line="276" w:lineRule="auto"/>
        <w:ind w:left="1418" w:hanging="710"/>
        <w:jc w:val="both"/>
      </w:pPr>
      <w:r>
        <w:tab/>
      </w:r>
      <w:commentRangeStart w:id="3"/>
      <w:r>
        <w:t>1.1.3.1. Considerando-se a faculdade de se apresentar Estudo Técnico Preliminar para as Dispensas de Licitações,</w:t>
      </w:r>
      <w:r w:rsidRPr="003568E9">
        <w:t xml:space="preserve"> conforme estipulado no artigo 72, inciso I da </w:t>
      </w:r>
      <w:hyperlink r:id="rId8" w:history="1">
        <w:r w:rsidRPr="00D07D47">
          <w:rPr>
            <w:rStyle w:val="Hyperlink"/>
          </w:rPr>
          <w:t>Lei Federal nº 14.133, de 2021</w:t>
        </w:r>
      </w:hyperlink>
      <w:r>
        <w:t xml:space="preserve">, fica este dispensado </w:t>
      </w:r>
      <w:r w:rsidRPr="003568E9">
        <w:t xml:space="preserve">para </w:t>
      </w:r>
      <w:r>
        <w:t xml:space="preserve">a presente </w:t>
      </w:r>
      <w:r w:rsidRPr="003568E9">
        <w:t>contratação</w:t>
      </w:r>
      <w:r>
        <w:t>,</w:t>
      </w:r>
      <w:r w:rsidRPr="003568E9">
        <w:t xml:space="preserve"> devido </w:t>
      </w:r>
      <w:r>
        <w:t>à</w:t>
      </w:r>
      <w:r w:rsidRPr="003568E9">
        <w:t xml:space="preserve"> baixa complexidade do objeto de fornecimento, não havendo exigência de requisitos adicionais</w:t>
      </w:r>
      <w:r>
        <w:t xml:space="preserve">. </w:t>
      </w:r>
      <w:commentRangeEnd w:id="3"/>
      <w:r>
        <w:rPr>
          <w:rStyle w:val="Refdecomentrio"/>
        </w:rPr>
        <w:commentReference w:id="3"/>
      </w:r>
    </w:p>
    <w:p w14:paraId="11092612" w14:textId="77777777" w:rsidR="00347CFD" w:rsidRDefault="00347CFD" w:rsidP="00347CFD">
      <w:pPr>
        <w:spacing w:after="120" w:line="276" w:lineRule="auto"/>
        <w:ind w:left="708"/>
        <w:jc w:val="both"/>
      </w:pPr>
      <w:r>
        <w:t xml:space="preserve">1.1.4. </w:t>
      </w:r>
      <w:r w:rsidRPr="00D07D47">
        <w:t xml:space="preserve">A estimativa de preço(s) será realizada concomitantemente à seleção da proposta mais vantajosa, desde que haja, no mínimo, três preços válidos, nos termos do art. 23 da </w:t>
      </w:r>
      <w:hyperlink r:id="rId9" w:history="1">
        <w:r w:rsidRPr="00D07D47">
          <w:rPr>
            <w:rStyle w:val="Hyperlink"/>
          </w:rPr>
          <w:t>Lei Federal nº 14.133, de 2021</w:t>
        </w:r>
      </w:hyperlink>
      <w:r w:rsidRPr="00D07D47">
        <w:t>.</w:t>
      </w:r>
    </w:p>
    <w:p w14:paraId="27063943" w14:textId="77777777" w:rsidR="00347CFD" w:rsidRPr="006E576C" w:rsidRDefault="00347CFD" w:rsidP="00347CFD">
      <w:pPr>
        <w:spacing w:after="120" w:line="276" w:lineRule="auto"/>
        <w:ind w:left="708"/>
        <w:jc w:val="both"/>
        <w:rPr>
          <w:bCs/>
        </w:rPr>
      </w:pPr>
      <w:commentRangeStart w:id="4"/>
      <w:r>
        <w:rPr>
          <w:bCs/>
        </w:rPr>
        <w:t xml:space="preserve">1.1.5. </w:t>
      </w:r>
      <w:r w:rsidRPr="006E576C">
        <w:rPr>
          <w:bCs/>
        </w:rPr>
        <w:t>As despesas da presente contratação não constituem fracionamento indevido e o somatório</w:t>
      </w:r>
      <w:r>
        <w:rPr>
          <w:bCs/>
        </w:rPr>
        <w:t xml:space="preserve"> </w:t>
      </w:r>
      <w:r w:rsidRPr="006E576C">
        <w:rPr>
          <w:bCs/>
        </w:rPr>
        <w:t>das despesas realizadas com objetos idênticos ou de mesma natureza (do mesmo ramo de</w:t>
      </w:r>
      <w:r>
        <w:rPr>
          <w:bCs/>
        </w:rPr>
        <w:t xml:space="preserve"> </w:t>
      </w:r>
      <w:r w:rsidRPr="006E576C">
        <w:rPr>
          <w:bCs/>
        </w:rPr>
        <w:t xml:space="preserve">atividade), no </w:t>
      </w:r>
      <w:r w:rsidRPr="006E576C">
        <w:rPr>
          <w:bCs/>
        </w:rPr>
        <w:lastRenderedPageBreak/>
        <w:t>mesmo exercício financeiro, pela unidade gestora, não ultrapassa os limites do</w:t>
      </w:r>
      <w:r>
        <w:rPr>
          <w:bCs/>
        </w:rPr>
        <w:t xml:space="preserve"> </w:t>
      </w:r>
      <w:r w:rsidRPr="006E576C">
        <w:rPr>
          <w:bCs/>
        </w:rPr>
        <w:t xml:space="preserve">art. 75, incisos I e II e §2º, da </w:t>
      </w:r>
      <w:hyperlink r:id="rId10" w:history="1">
        <w:r w:rsidRPr="00B672D7">
          <w:rPr>
            <w:rStyle w:val="Hyperlink"/>
          </w:rPr>
          <w:t>Lei Federal n° 14.133 de 2021</w:t>
        </w:r>
      </w:hyperlink>
      <w:r>
        <w:t>.</w:t>
      </w:r>
      <w:commentRangeEnd w:id="4"/>
      <w:r>
        <w:rPr>
          <w:rStyle w:val="Refdecomentrio"/>
        </w:rPr>
        <w:commentReference w:id="4"/>
      </w:r>
    </w:p>
    <w:p w14:paraId="34CF8613" w14:textId="77777777" w:rsidR="00347CFD" w:rsidRPr="00C76568" w:rsidRDefault="00347CFD" w:rsidP="00347CFD">
      <w:pPr>
        <w:spacing w:after="120" w:line="276" w:lineRule="auto"/>
        <w:jc w:val="both"/>
        <w:rPr>
          <w:b/>
        </w:rPr>
      </w:pPr>
      <w:r w:rsidRPr="00C76568">
        <w:rPr>
          <w:b/>
        </w:rPr>
        <w:t>Especificação da aquisição</w:t>
      </w:r>
    </w:p>
    <w:p w14:paraId="18574C5D" w14:textId="77777777" w:rsidR="00347CFD" w:rsidRDefault="00347CFD" w:rsidP="00347CFD">
      <w:pPr>
        <w:spacing w:after="120" w:line="276" w:lineRule="auto"/>
        <w:jc w:val="both"/>
      </w:pPr>
      <w:r w:rsidRPr="00165296">
        <w:t xml:space="preserve">1.2. Aquisição de </w:t>
      </w:r>
      <w:r>
        <w:t>bandeiras</w:t>
      </w:r>
      <w:r w:rsidRPr="00165296">
        <w:t xml:space="preserve">, </w:t>
      </w:r>
      <w:r>
        <w:t xml:space="preserve">em entrega única, sendo o prazo máximo em </w:t>
      </w:r>
      <w:r w:rsidRPr="00596CAA">
        <w:t xml:space="preserve">até </w:t>
      </w:r>
      <w:r w:rsidRPr="002A45A0">
        <w:rPr>
          <w:b/>
        </w:rPr>
        <w:t>30 (trinta) dias corridos</w:t>
      </w:r>
      <w:r>
        <w:t>, contados a partir da data de Autorização de Fornecimento.</w:t>
      </w:r>
    </w:p>
    <w:p w14:paraId="68194DDF" w14:textId="77777777" w:rsidR="00347CFD" w:rsidRDefault="00347CFD" w:rsidP="00347CFD">
      <w:pPr>
        <w:spacing w:after="120" w:line="276" w:lineRule="auto"/>
        <w:jc w:val="both"/>
        <w:rPr>
          <w:b/>
        </w:rPr>
      </w:pPr>
      <w:r w:rsidRPr="00596CAA">
        <w:t xml:space="preserve"> </w:t>
      </w:r>
      <w:r>
        <w:rPr>
          <w:b/>
        </w:rPr>
        <w:t>Do a</w:t>
      </w:r>
      <w:r w:rsidRPr="00D1708D">
        <w:rPr>
          <w:b/>
        </w:rPr>
        <w:t>condicionamento do material</w:t>
      </w:r>
    </w:p>
    <w:p w14:paraId="2DCD45CB" w14:textId="77777777" w:rsidR="00347CFD" w:rsidRDefault="00347CFD" w:rsidP="00347CFD">
      <w:pPr>
        <w:spacing w:after="120" w:line="276" w:lineRule="auto"/>
        <w:jc w:val="both"/>
      </w:pPr>
      <w:r>
        <w:t xml:space="preserve">1.3. As </w:t>
      </w:r>
      <w:r w:rsidRPr="006E5357">
        <w:t>embalagens de todos os materiais</w:t>
      </w:r>
      <w:r>
        <w:t xml:space="preserve"> devem ser </w:t>
      </w:r>
      <w:r w:rsidRPr="003A470E">
        <w:rPr>
          <w:u w:val="single"/>
        </w:rPr>
        <w:t>APROPRIADAS</w:t>
      </w:r>
      <w:r>
        <w:t xml:space="preserve">, </w:t>
      </w:r>
      <w:r w:rsidRPr="003A470E">
        <w:rPr>
          <w:u w:val="single"/>
        </w:rPr>
        <w:t>ÍNTEGRAS</w:t>
      </w:r>
      <w:r>
        <w:t xml:space="preserve">, com o </w:t>
      </w:r>
      <w:r w:rsidRPr="003A470E">
        <w:rPr>
          <w:u w:val="single"/>
        </w:rPr>
        <w:t>MENOR VOLUME POSSÍVEL</w:t>
      </w:r>
      <w:r>
        <w:t xml:space="preserve"> e </w:t>
      </w:r>
      <w:r w:rsidRPr="003A470E">
        <w:rPr>
          <w:u w:val="single"/>
        </w:rPr>
        <w:t>RESISTENTES</w:t>
      </w:r>
      <w:r>
        <w:t>, de forma a garantir-lhes a máxima proteção durante o transporte e o armazenamento.</w:t>
      </w:r>
    </w:p>
    <w:p w14:paraId="36FB5829" w14:textId="77777777" w:rsidR="00347CFD" w:rsidRPr="001972E1" w:rsidRDefault="00347CFD" w:rsidP="00347CFD">
      <w:pPr>
        <w:spacing w:after="120" w:line="276" w:lineRule="auto"/>
        <w:jc w:val="both"/>
        <w:rPr>
          <w:b/>
        </w:rPr>
      </w:pPr>
      <w:r w:rsidRPr="00C76568">
        <w:rPr>
          <w:b/>
        </w:rPr>
        <w:t xml:space="preserve">2. </w:t>
      </w:r>
      <w:r w:rsidRPr="001972E1">
        <w:rPr>
          <w:b/>
        </w:rPr>
        <w:t>FUNDAMENTAÇÃO E DESCRIÇÃO DA NECESSIDADE DA CONTRATAÇÃO</w:t>
      </w:r>
    </w:p>
    <w:p w14:paraId="6371E772" w14:textId="77777777" w:rsidR="00347CFD" w:rsidRPr="001972E1" w:rsidRDefault="00347CFD" w:rsidP="00347CFD">
      <w:pPr>
        <w:spacing w:after="120" w:line="276" w:lineRule="auto"/>
        <w:jc w:val="both"/>
      </w:pPr>
      <w:commentRangeStart w:id="5"/>
      <w:r w:rsidRPr="001972E1">
        <w:t xml:space="preserve">2.1. A fundamentação da Contratação e de seus quantitativos encontra-se pormenorizado em justificativa apensa ao Processo Administrativo n° </w:t>
      </w:r>
      <w:r>
        <w:t>45.957</w:t>
      </w:r>
      <w:r>
        <w:rPr>
          <w:rStyle w:val="Refdecomentrio"/>
        </w:rPr>
        <w:commentReference w:id="6"/>
      </w:r>
      <w:r w:rsidRPr="001B179B">
        <w:t>/2024 CMRP.</w:t>
      </w:r>
    </w:p>
    <w:p w14:paraId="23C8F65A" w14:textId="77777777" w:rsidR="00347CFD" w:rsidRPr="001972E1" w:rsidRDefault="00347CFD" w:rsidP="00347CFD">
      <w:pPr>
        <w:spacing w:after="120" w:line="276" w:lineRule="auto"/>
        <w:jc w:val="both"/>
      </w:pPr>
      <w:r w:rsidRPr="001972E1">
        <w:t>2.2. Estimativa</w:t>
      </w:r>
      <w:r>
        <w:t xml:space="preserve"> de preço baseada</w:t>
      </w:r>
      <w:r w:rsidRPr="001972E1">
        <w:t xml:space="preserve"> em aquisições anteriores apontam que o valor global é inferior a R$ 59.906,02 (cinquenta e nove mil novecentos e seis reais e dois centavos) motivo pelo qual opta-se pela dispensa de licitação para a presente contratação.</w:t>
      </w:r>
      <w:commentRangeEnd w:id="5"/>
      <w:r>
        <w:rPr>
          <w:rStyle w:val="Refdecomentrio"/>
        </w:rPr>
        <w:commentReference w:id="5"/>
      </w:r>
    </w:p>
    <w:p w14:paraId="6F9FB0C9" w14:textId="77777777" w:rsidR="00347CFD" w:rsidRPr="001972E1" w:rsidRDefault="00347CFD" w:rsidP="00347CFD">
      <w:pPr>
        <w:spacing w:after="120" w:line="276" w:lineRule="auto"/>
        <w:jc w:val="both"/>
        <w:rPr>
          <w:b/>
        </w:rPr>
      </w:pPr>
      <w:r w:rsidRPr="001972E1">
        <w:rPr>
          <w:b/>
        </w:rPr>
        <w:t xml:space="preserve">3. DESCRIÇÃO DA SOLUÇÃO COMO UM TODO CONSIDERADO O CICLO DE VIDA DO OBJETO E ESPECIFICAÇÃO DO PRODUTO </w:t>
      </w:r>
    </w:p>
    <w:p w14:paraId="5C4E03E8" w14:textId="77777777" w:rsidR="00347CFD" w:rsidRPr="001972E1" w:rsidRDefault="00347CFD" w:rsidP="00347CFD">
      <w:pPr>
        <w:spacing w:after="120" w:line="276" w:lineRule="auto"/>
        <w:jc w:val="both"/>
      </w:pPr>
      <w:r w:rsidRPr="00165296">
        <w:t xml:space="preserve">3.1. A solução especificada e que se pretende adquirir, refere-se à compra, via dispensa de licitação, na modalidade de compra direta, </w:t>
      </w:r>
      <w:r>
        <w:t>de bandeira do Brasil, do Estado de São Paulo e de Ribeirão Preto</w:t>
      </w:r>
      <w:r>
        <w:rPr>
          <w:rStyle w:val="Refdecomentrio"/>
        </w:rPr>
        <w:commentReference w:id="7"/>
      </w:r>
      <w:r w:rsidRPr="00165296">
        <w:t>. Acredita-se que este modelo, torna o processo mais enxuto e reduz desperdícios de tempo e informação, facilitando a gestão contratual e o gerenciamento de riscos, com redução de procedimentos administrativos, além de se reduzir custos financeiros, bem como, viabilizar o critério de economicidade e sustentabilidade para a Administração.</w:t>
      </w:r>
      <w:r w:rsidRPr="001972E1">
        <w:t xml:space="preserve"> </w:t>
      </w:r>
    </w:p>
    <w:p w14:paraId="37F8C2E8" w14:textId="77777777" w:rsidR="00347CFD" w:rsidRDefault="00347CFD" w:rsidP="00347CFD">
      <w:pPr>
        <w:spacing w:after="120" w:line="276" w:lineRule="auto"/>
        <w:jc w:val="both"/>
      </w:pPr>
      <w:r w:rsidRPr="001972E1">
        <w:t xml:space="preserve">3.2. </w:t>
      </w:r>
      <w:commentRangeStart w:id="8"/>
      <w:r w:rsidRPr="001972E1">
        <w:t xml:space="preserve">O fornecedor será selecionado por meio da realização </w:t>
      </w:r>
      <w:r>
        <w:t>de composição dos custos estimados a partir de consulta prévia ao catálogo de materiais idênticos ou semelhantes ao solicitado, através de consulta prévia ao Catálogo do compras.gov.br (</w:t>
      </w:r>
      <w:hyperlink r:id="rId11" w:history="1">
        <w:r w:rsidRPr="00D96051">
          <w:rPr>
            <w:rStyle w:val="Hyperlink"/>
          </w:rPr>
          <w:t>http://catalogo.compras.gov.br</w:t>
        </w:r>
      </w:hyperlink>
      <w:r>
        <w:t>) e levantamento de contratos de compra firmados com órgãos da Administração Pública nos últimos meses, obtidos através de consulta ao portal “Painel de Preços (</w:t>
      </w:r>
      <w:hyperlink r:id="rId12" w:history="1">
        <w:r w:rsidRPr="00D96051">
          <w:rPr>
            <w:rStyle w:val="Hyperlink"/>
          </w:rPr>
          <w:t>https://paineldeprecos.planejamento.gov.br/</w:t>
        </w:r>
      </w:hyperlink>
      <w:r>
        <w:t>), bem como consulta a fornecedores locais e de outras regiões e pesquisas na internet</w:t>
      </w:r>
      <w:r w:rsidRPr="001972E1">
        <w:t>.</w:t>
      </w:r>
      <w:commentRangeEnd w:id="8"/>
      <w:r>
        <w:rPr>
          <w:rStyle w:val="Refdecomentrio"/>
        </w:rPr>
        <w:commentReference w:id="8"/>
      </w:r>
    </w:p>
    <w:p w14:paraId="5D5A2023" w14:textId="77777777" w:rsidR="00347CFD" w:rsidRDefault="00347CFD" w:rsidP="00347CFD">
      <w:pPr>
        <w:spacing w:after="120" w:line="276" w:lineRule="auto"/>
        <w:jc w:val="both"/>
      </w:pPr>
      <w:commentRangeStart w:id="9"/>
      <w:r>
        <w:t>3.3. N</w:t>
      </w:r>
      <w:r w:rsidRPr="00042839">
        <w:t xml:space="preserve">ão </w:t>
      </w:r>
      <w:r>
        <w:t xml:space="preserve">se </w:t>
      </w:r>
      <w:r w:rsidRPr="00042839">
        <w:t>faz necessário análises adicionais acerca dos mesmos, pois o padrão de qualidade é facilmente definido e praticado no mercado</w:t>
      </w:r>
      <w:r>
        <w:t>.</w:t>
      </w:r>
      <w:commentRangeEnd w:id="9"/>
      <w:r>
        <w:rPr>
          <w:rStyle w:val="Refdecomentrio"/>
        </w:rPr>
        <w:commentReference w:id="9"/>
      </w:r>
    </w:p>
    <w:p w14:paraId="658FC118" w14:textId="77777777" w:rsidR="00347CFD" w:rsidRPr="00C76568" w:rsidRDefault="00347CFD" w:rsidP="00347CFD">
      <w:pPr>
        <w:spacing w:after="120" w:line="276" w:lineRule="auto"/>
        <w:jc w:val="both"/>
        <w:rPr>
          <w:b/>
        </w:rPr>
      </w:pPr>
      <w:r w:rsidRPr="00C76568">
        <w:rPr>
          <w:b/>
        </w:rPr>
        <w:t>4. JUSTIFICATIVAS PARCELAMENTO OU NÃO</w:t>
      </w:r>
    </w:p>
    <w:p w14:paraId="56EFA283" w14:textId="77777777" w:rsidR="00347CFD" w:rsidRDefault="00347CFD" w:rsidP="00347CFD">
      <w:pPr>
        <w:spacing w:after="120" w:line="276" w:lineRule="auto"/>
        <w:jc w:val="both"/>
      </w:pPr>
      <w:commentRangeStart w:id="10"/>
      <w:r>
        <w:t xml:space="preserve">4.1. </w:t>
      </w:r>
      <w:r w:rsidRPr="003118DA">
        <w:t>Não será admitido o parcelamento para a presente contratação, com base nos critérios dos §3° do art. 40 da Lei Feral n° 14.133/2021.</w:t>
      </w:r>
      <w:commentRangeEnd w:id="10"/>
      <w:r>
        <w:rPr>
          <w:rStyle w:val="Refdecomentrio"/>
        </w:rPr>
        <w:commentReference w:id="10"/>
      </w:r>
    </w:p>
    <w:p w14:paraId="423A71E7" w14:textId="77777777" w:rsidR="00347CFD" w:rsidRPr="00C76568" w:rsidRDefault="00347CFD" w:rsidP="00347CFD">
      <w:pPr>
        <w:spacing w:after="120" w:line="276" w:lineRule="auto"/>
        <w:jc w:val="both"/>
        <w:rPr>
          <w:b/>
        </w:rPr>
      </w:pPr>
      <w:r>
        <w:rPr>
          <w:b/>
        </w:rPr>
        <w:t>5</w:t>
      </w:r>
      <w:r w:rsidRPr="00C76568">
        <w:rPr>
          <w:b/>
        </w:rPr>
        <w:t>. REQUISITOS DA CONTRATAÇÃO</w:t>
      </w:r>
    </w:p>
    <w:p w14:paraId="57307D7D" w14:textId="77777777" w:rsidR="00347CFD" w:rsidRPr="00C76568" w:rsidRDefault="00347CFD" w:rsidP="00347CFD">
      <w:pPr>
        <w:spacing w:after="120" w:line="276" w:lineRule="auto"/>
        <w:jc w:val="both"/>
        <w:rPr>
          <w:b/>
        </w:rPr>
      </w:pPr>
      <w:r w:rsidRPr="00C76568">
        <w:rPr>
          <w:b/>
        </w:rPr>
        <w:t>Indicação de marcas ou modelos (Art. 41, inciso I, da Lei</w:t>
      </w:r>
      <w:r>
        <w:rPr>
          <w:b/>
        </w:rPr>
        <w:t xml:space="preserve"> Federal</w:t>
      </w:r>
      <w:r w:rsidRPr="00C76568">
        <w:rPr>
          <w:b/>
        </w:rPr>
        <w:t xml:space="preserve"> nº 14.133, de 2021)</w:t>
      </w:r>
    </w:p>
    <w:p w14:paraId="7A4B04B1" w14:textId="77777777" w:rsidR="00347CFD" w:rsidRDefault="00347CFD" w:rsidP="00347CFD">
      <w:pPr>
        <w:spacing w:after="120" w:line="276" w:lineRule="auto"/>
        <w:jc w:val="both"/>
      </w:pPr>
      <w:commentRangeStart w:id="11"/>
      <w:r>
        <w:t>5.1. Na presente contratação não será admitida a indicação de marcas, características ou modelos devido à natureza do objeto.</w:t>
      </w:r>
      <w:commentRangeEnd w:id="11"/>
      <w:r>
        <w:rPr>
          <w:rStyle w:val="Refdecomentrio"/>
        </w:rPr>
        <w:commentReference w:id="11"/>
      </w:r>
    </w:p>
    <w:p w14:paraId="2AFFE3CD" w14:textId="77777777" w:rsidR="00347CFD" w:rsidRPr="00C76568" w:rsidRDefault="00347CFD" w:rsidP="00347CFD">
      <w:pPr>
        <w:spacing w:after="120" w:line="276" w:lineRule="auto"/>
        <w:jc w:val="both"/>
        <w:rPr>
          <w:b/>
        </w:rPr>
      </w:pPr>
      <w:r w:rsidRPr="00C76568">
        <w:rPr>
          <w:b/>
        </w:rPr>
        <w:t>Da vedação de contratação de marca ou produto na execução do serviço</w:t>
      </w:r>
    </w:p>
    <w:p w14:paraId="35D2FFB9" w14:textId="77777777" w:rsidR="00347CFD" w:rsidRDefault="00347CFD" w:rsidP="00347CFD">
      <w:pPr>
        <w:spacing w:after="120" w:line="276" w:lineRule="auto"/>
        <w:jc w:val="both"/>
      </w:pPr>
      <w:commentRangeStart w:id="12"/>
      <w:r>
        <w:t>5.2. Na presente contratação não será admitida a vedação de marcas, características ou modelo devido à natureza do objeto.</w:t>
      </w:r>
      <w:commentRangeEnd w:id="12"/>
      <w:r>
        <w:rPr>
          <w:rStyle w:val="Refdecomentrio"/>
        </w:rPr>
        <w:commentReference w:id="12"/>
      </w:r>
    </w:p>
    <w:p w14:paraId="7AA92449" w14:textId="77777777" w:rsidR="00347CFD" w:rsidRPr="00C76568" w:rsidRDefault="00347CFD" w:rsidP="00347CFD">
      <w:pPr>
        <w:spacing w:after="120" w:line="276" w:lineRule="auto"/>
        <w:jc w:val="both"/>
        <w:rPr>
          <w:b/>
        </w:rPr>
      </w:pPr>
      <w:r w:rsidRPr="00C76568">
        <w:rPr>
          <w:b/>
        </w:rPr>
        <w:t>Da exigência de carta de solidariedade</w:t>
      </w:r>
    </w:p>
    <w:p w14:paraId="45E1FAAE" w14:textId="77777777" w:rsidR="00347CFD" w:rsidRDefault="00347CFD" w:rsidP="00347CFD">
      <w:pPr>
        <w:spacing w:after="120" w:line="276" w:lineRule="auto"/>
        <w:jc w:val="both"/>
      </w:pPr>
      <w:r>
        <w:t>5.3. Na presente contratação não se aplica exigência de carta de solidariedade devido à natureza do objeto.</w:t>
      </w:r>
    </w:p>
    <w:p w14:paraId="095AD04A" w14:textId="77777777" w:rsidR="00347CFD" w:rsidRPr="00C76568" w:rsidRDefault="00347CFD" w:rsidP="00347CFD">
      <w:pPr>
        <w:spacing w:after="120" w:line="276" w:lineRule="auto"/>
        <w:jc w:val="both"/>
        <w:rPr>
          <w:b/>
        </w:rPr>
      </w:pPr>
      <w:r w:rsidRPr="00C76568">
        <w:rPr>
          <w:b/>
        </w:rPr>
        <w:t>Subcontratação</w:t>
      </w:r>
    </w:p>
    <w:p w14:paraId="7BF549A5" w14:textId="77777777" w:rsidR="00347CFD" w:rsidRDefault="00347CFD" w:rsidP="00347CFD">
      <w:pPr>
        <w:spacing w:after="120" w:line="276" w:lineRule="auto"/>
        <w:jc w:val="both"/>
      </w:pPr>
      <w:r>
        <w:lastRenderedPageBreak/>
        <w:t>5.4. Não será admitida a subcontratação para execução do objeto contratual.</w:t>
      </w:r>
    </w:p>
    <w:p w14:paraId="0C1749F0" w14:textId="77777777" w:rsidR="00347CFD" w:rsidRPr="00C76568" w:rsidRDefault="00347CFD" w:rsidP="00347CFD">
      <w:pPr>
        <w:spacing w:after="120" w:line="276" w:lineRule="auto"/>
        <w:jc w:val="both"/>
        <w:rPr>
          <w:b/>
        </w:rPr>
      </w:pPr>
      <w:r w:rsidRPr="00C76568">
        <w:rPr>
          <w:b/>
        </w:rPr>
        <w:t>Garantia da contratação</w:t>
      </w:r>
    </w:p>
    <w:p w14:paraId="747C2D90" w14:textId="77777777" w:rsidR="00347CFD" w:rsidRDefault="00347CFD" w:rsidP="00347CFD">
      <w:pPr>
        <w:spacing w:after="120" w:line="276" w:lineRule="auto"/>
        <w:jc w:val="both"/>
      </w:pPr>
      <w:commentRangeStart w:id="13"/>
      <w:r>
        <w:t>5.5. Garantia de 01 ano, com entrega do termo de garantia do fabricante na entrega.</w:t>
      </w:r>
      <w:commentRangeEnd w:id="13"/>
      <w:r>
        <w:rPr>
          <w:rStyle w:val="Refdecomentrio"/>
        </w:rPr>
        <w:commentReference w:id="13"/>
      </w:r>
    </w:p>
    <w:p w14:paraId="5AECE20D" w14:textId="77777777" w:rsidR="00347CFD" w:rsidRPr="004E1B97" w:rsidRDefault="00347CFD" w:rsidP="00347CFD">
      <w:pPr>
        <w:spacing w:after="120" w:line="276" w:lineRule="auto"/>
        <w:jc w:val="both"/>
        <w:rPr>
          <w:b/>
        </w:rPr>
      </w:pPr>
      <w:r w:rsidRPr="004E1B97">
        <w:rPr>
          <w:b/>
        </w:rPr>
        <w:t>Sustentabilidade:</w:t>
      </w:r>
    </w:p>
    <w:p w14:paraId="4CA8E690" w14:textId="77777777" w:rsidR="00347CFD" w:rsidRPr="006E5357" w:rsidRDefault="00347CFD" w:rsidP="00347CFD">
      <w:pPr>
        <w:spacing w:after="120" w:line="276" w:lineRule="auto"/>
        <w:jc w:val="both"/>
      </w:pPr>
      <w:r w:rsidRPr="006E5357">
        <w:t>5.6. As normas ambientais e de segurança do trabalho devem ser rigorosamente observadas pelo fornecedor, sob pena de sua exclusiva</w:t>
      </w:r>
      <w:r>
        <w:t xml:space="preserve"> responsabilização; a contratada deve observar os requisitos legais aplicáveis, quanto à legislação ambiental para a prevenção de adversidades ao meio ambiente.</w:t>
      </w:r>
    </w:p>
    <w:p w14:paraId="06A1F3FD" w14:textId="77777777" w:rsidR="00347CFD" w:rsidRPr="00C76568" w:rsidRDefault="00347CFD" w:rsidP="00347CFD">
      <w:pPr>
        <w:spacing w:after="120" w:line="276" w:lineRule="auto"/>
        <w:jc w:val="both"/>
        <w:rPr>
          <w:b/>
        </w:rPr>
      </w:pPr>
      <w:r w:rsidRPr="00C76568">
        <w:rPr>
          <w:b/>
        </w:rPr>
        <w:t>6. MODELO DE EXECUÇÃO DO OBJETO</w:t>
      </w:r>
    </w:p>
    <w:p w14:paraId="0E19E3F1" w14:textId="77777777" w:rsidR="00347CFD" w:rsidRPr="0017278B" w:rsidRDefault="00347CFD" w:rsidP="00347CFD">
      <w:pPr>
        <w:spacing w:after="120" w:line="276" w:lineRule="auto"/>
        <w:jc w:val="both"/>
        <w:rPr>
          <w:b/>
        </w:rPr>
      </w:pPr>
      <w:r w:rsidRPr="0017278B">
        <w:rPr>
          <w:b/>
        </w:rPr>
        <w:t>Condições de execução/entrega</w:t>
      </w:r>
    </w:p>
    <w:p w14:paraId="124A3C6A" w14:textId="77777777" w:rsidR="00347CFD" w:rsidRDefault="00347CFD" w:rsidP="00347CFD">
      <w:pPr>
        <w:spacing w:after="120" w:line="276" w:lineRule="auto"/>
        <w:jc w:val="both"/>
      </w:pPr>
      <w:r>
        <w:t xml:space="preserve">6.1. O prazo de entrega será de até </w:t>
      </w:r>
      <w:r w:rsidRPr="002A45A0">
        <w:rPr>
          <w:b/>
        </w:rPr>
        <w:t>30 (</w:t>
      </w:r>
      <w:r>
        <w:rPr>
          <w:b/>
        </w:rPr>
        <w:t>trinta</w:t>
      </w:r>
      <w:r w:rsidRPr="002A45A0">
        <w:rPr>
          <w:b/>
        </w:rPr>
        <w:t>) dias corridos</w:t>
      </w:r>
      <w:r>
        <w:t xml:space="preserve">, contados a partir da data de Autorização de Fornecimento. </w:t>
      </w:r>
    </w:p>
    <w:p w14:paraId="44FC7A43" w14:textId="77777777" w:rsidR="00347CFD" w:rsidRDefault="00347CFD" w:rsidP="00347CFD">
      <w:pPr>
        <w:spacing w:after="120" w:line="276" w:lineRule="auto"/>
        <w:jc w:val="both"/>
      </w:pPr>
      <w:r w:rsidRPr="00165296">
        <w:t xml:space="preserve">6.2. </w:t>
      </w:r>
      <w:commentRangeStart w:id="14"/>
      <w:r w:rsidRPr="00165296">
        <w:t xml:space="preserve">Caso não seja possível a entrega na data assinalada, a empresa deverá protocolar pedido de prorrogação de prazo, com </w:t>
      </w:r>
      <w:commentRangeStart w:id="15"/>
      <w:r w:rsidRPr="00165296">
        <w:t xml:space="preserve">antecedência mínima de </w:t>
      </w:r>
      <w:r w:rsidRPr="002A45A0">
        <w:rPr>
          <w:b/>
        </w:rPr>
        <w:t>05 (cinco) dias úteis</w:t>
      </w:r>
      <w:r>
        <w:t xml:space="preserve"> </w:t>
      </w:r>
      <w:r w:rsidRPr="00165296">
        <w:t>do vencimento do prazo de entrega</w:t>
      </w:r>
      <w:commentRangeEnd w:id="15"/>
      <w:r>
        <w:rPr>
          <w:rStyle w:val="Refdecomentrio"/>
        </w:rPr>
        <w:commentReference w:id="15"/>
      </w:r>
      <w:r w:rsidRPr="00165296">
        <w:t>,</w:t>
      </w:r>
      <w:commentRangeEnd w:id="14"/>
      <w:r>
        <w:rPr>
          <w:rStyle w:val="Refdecomentrio"/>
        </w:rPr>
        <w:commentReference w:id="14"/>
      </w:r>
      <w:r w:rsidRPr="00165296">
        <w:t xml:space="preserve"> com os motivos devidamente justificados e instruídos com documentos comprobatórios pela CONTRATADA, para serem submetidos à apreciação superior.</w:t>
      </w:r>
    </w:p>
    <w:p w14:paraId="24EB2852" w14:textId="77777777" w:rsidR="00347CFD" w:rsidRDefault="00347CFD" w:rsidP="00347CFD">
      <w:pPr>
        <w:spacing w:after="120" w:line="276" w:lineRule="auto"/>
        <w:jc w:val="both"/>
      </w:pPr>
      <w:r>
        <w:t>6.3. A CONTRATADA fica responsável por toda a logística de distribuição, fornecendo todos os equipamentos e mão de obra necessárias, sendo responsável ainda pelo correto acondicionamento e transporte dos materiais.</w:t>
      </w:r>
    </w:p>
    <w:p w14:paraId="6C768C4E" w14:textId="77777777" w:rsidR="00347CFD" w:rsidRDefault="00347CFD" w:rsidP="00347CFD">
      <w:pPr>
        <w:spacing w:after="120" w:line="276" w:lineRule="auto"/>
        <w:jc w:val="both"/>
      </w:pPr>
      <w:r>
        <w:t>6.4. A CONTRATADA fica responsável ainda pela observância de todas as Normas e legislações pertinentes ao ramo de atividade.</w:t>
      </w:r>
    </w:p>
    <w:p w14:paraId="1AF18739" w14:textId="77777777" w:rsidR="00347CFD" w:rsidRPr="00C76568" w:rsidRDefault="00347CFD" w:rsidP="00347CFD">
      <w:pPr>
        <w:spacing w:after="120" w:line="276" w:lineRule="auto"/>
        <w:jc w:val="both"/>
        <w:rPr>
          <w:b/>
        </w:rPr>
      </w:pPr>
      <w:r w:rsidRPr="00C76568">
        <w:rPr>
          <w:b/>
        </w:rPr>
        <w:t>Local e horário da entrega dos itens</w:t>
      </w:r>
    </w:p>
    <w:p w14:paraId="3EDD44FD" w14:textId="77777777" w:rsidR="00347CFD" w:rsidRDefault="00347CFD" w:rsidP="00347CFD">
      <w:pPr>
        <w:spacing w:after="120" w:line="276" w:lineRule="auto"/>
        <w:jc w:val="both"/>
      </w:pPr>
      <w:r w:rsidRPr="009B54FB">
        <w:t>6.</w:t>
      </w:r>
      <w:r>
        <w:t>5</w:t>
      </w:r>
      <w:r w:rsidRPr="009B54FB">
        <w:t>. Os itens serão entregues n</w:t>
      </w:r>
      <w:r>
        <w:t>o</w:t>
      </w:r>
      <w:r w:rsidRPr="009B54FB">
        <w:t xml:space="preserve"> </w:t>
      </w:r>
      <w:r>
        <w:t xml:space="preserve">Setor de Almoxarifado </w:t>
      </w:r>
      <w:r w:rsidRPr="009C2989">
        <w:rPr>
          <w:rStyle w:val="Refdecomentrio"/>
          <w:color w:val="FF0000"/>
        </w:rPr>
        <w:commentReference w:id="16"/>
      </w:r>
      <w:r>
        <w:t>d</w:t>
      </w:r>
      <w:r w:rsidRPr="009C2989">
        <w:rPr>
          <w:rStyle w:val="Refdecomentrio"/>
          <w:color w:val="FF0000"/>
        </w:rPr>
        <w:commentReference w:id="17"/>
      </w:r>
      <w:r w:rsidRPr="009B54FB">
        <w:t xml:space="preserve">a Câmara Municipal de Ribeirão Preto, sito à Avenida Jerônimo Gonçalves, 1200 – </w:t>
      </w:r>
      <w:r>
        <w:t>1º. Andar</w:t>
      </w:r>
      <w:commentRangeStart w:id="18"/>
      <w:r w:rsidRPr="009C2989">
        <w:rPr>
          <w:color w:val="FF0000"/>
        </w:rPr>
        <w:t xml:space="preserve"> </w:t>
      </w:r>
      <w:commentRangeEnd w:id="18"/>
      <w:r w:rsidRPr="009C2989">
        <w:rPr>
          <w:rStyle w:val="Refdecomentrio"/>
          <w:color w:val="FF0000"/>
        </w:rPr>
        <w:commentReference w:id="18"/>
      </w:r>
      <w:r w:rsidRPr="002A45A0">
        <w:rPr>
          <w:rStyle w:val="Refdecomentrio"/>
        </w:rPr>
        <w:commentReference w:id="19"/>
      </w:r>
      <w:r w:rsidRPr="002A45A0">
        <w:t xml:space="preserve">- </w:t>
      </w:r>
      <w:r w:rsidRPr="009B54FB">
        <w:t>Centro, CEP: 14.010-907, Ribeirão Preto – SP.</w:t>
      </w:r>
    </w:p>
    <w:p w14:paraId="49AC68FD" w14:textId="77777777" w:rsidR="00347CFD" w:rsidRDefault="00347CFD" w:rsidP="00347CFD">
      <w:pPr>
        <w:spacing w:after="120" w:line="276" w:lineRule="auto"/>
        <w:jc w:val="both"/>
      </w:pPr>
      <w:r w:rsidRPr="009B54FB">
        <w:t>6.</w:t>
      </w:r>
      <w:r>
        <w:t>6</w:t>
      </w:r>
      <w:r w:rsidRPr="009B54FB">
        <w:t xml:space="preserve">. </w:t>
      </w:r>
      <w:commentRangeStart w:id="20"/>
      <w:r w:rsidRPr="0003752F">
        <w:t xml:space="preserve">O horário para entrega dos produtos será de segunda-feira a sexta-feira, das 09h00min às 11h00min ou das 14h00min às 17h00min, com exceção de feriados e pontos facultativos apresentados em calendário oficial (disponível em </w:t>
      </w:r>
      <w:hyperlink r:id="rId13" w:history="1">
        <w:r w:rsidRPr="00246AB1">
          <w:rPr>
            <w:rStyle w:val="Hyperlink"/>
          </w:rPr>
          <w:t>https://www.ribeiraopreto.sp.gov.br/portal/principal/feriados</w:t>
        </w:r>
      </w:hyperlink>
      <w:r w:rsidRPr="0003752F">
        <w:t>).</w:t>
      </w:r>
      <w:commentRangeEnd w:id="20"/>
      <w:r>
        <w:rPr>
          <w:rStyle w:val="Refdecomentrio"/>
        </w:rPr>
        <w:commentReference w:id="20"/>
      </w:r>
    </w:p>
    <w:p w14:paraId="76448BE5" w14:textId="77777777" w:rsidR="00347CFD" w:rsidRPr="0082295E" w:rsidRDefault="00347CFD" w:rsidP="00347CFD">
      <w:pPr>
        <w:spacing w:after="120" w:line="276" w:lineRule="auto"/>
        <w:jc w:val="both"/>
        <w:rPr>
          <w:b/>
        </w:rPr>
      </w:pPr>
      <w:r w:rsidRPr="0082295E">
        <w:rPr>
          <w:b/>
        </w:rPr>
        <w:t>Garantia, manutenção e assistência técnica</w:t>
      </w:r>
    </w:p>
    <w:p w14:paraId="3EB7D62A" w14:textId="77777777" w:rsidR="00347CFD" w:rsidRDefault="00347CFD" w:rsidP="00347CFD">
      <w:pPr>
        <w:spacing w:after="120" w:line="276" w:lineRule="auto"/>
        <w:jc w:val="both"/>
      </w:pPr>
      <w:r>
        <w:t xml:space="preserve">6.7. O prazo de garantia contratual dos produtos será o estabelecido na </w:t>
      </w:r>
      <w:hyperlink r:id="rId14" w:anchor=":~:text=LEI%20N%C2%BA%208.078%2C%20DE%2011%20DE%20SETEMBRO%20DE%201990.&amp;text=Disp%C3%B5e%20sobre%20a%20prote%C3%A7%C3%A3o%20do%20consumidor%20e%20d%C3%A1%20outras%20provid%C3%AAncias.&amp;text=Art.,da%20Constitui%C3%A7%C3%A3o%20Federal%20e%20art." w:history="1">
        <w:r w:rsidRPr="0082295E">
          <w:rPr>
            <w:rStyle w:val="Hyperlink"/>
          </w:rPr>
          <w:t xml:space="preserve">Lei </w:t>
        </w:r>
        <w:r>
          <w:rPr>
            <w:rStyle w:val="Hyperlink"/>
          </w:rPr>
          <w:t xml:space="preserve">Federal </w:t>
        </w:r>
        <w:r w:rsidRPr="0082295E">
          <w:rPr>
            <w:rStyle w:val="Hyperlink"/>
          </w:rPr>
          <w:t>n° 8.078. de 11 de setembro de 1990</w:t>
        </w:r>
      </w:hyperlink>
      <w:r>
        <w:t xml:space="preserve"> (Código de Defesa do Consumidor).</w:t>
      </w:r>
    </w:p>
    <w:p w14:paraId="2D9FDA68" w14:textId="77777777" w:rsidR="00347CFD" w:rsidRPr="009C57BC" w:rsidRDefault="00347CFD" w:rsidP="00347CFD">
      <w:pPr>
        <w:spacing w:after="120" w:line="276" w:lineRule="auto"/>
        <w:jc w:val="both"/>
        <w:rPr>
          <w:b/>
        </w:rPr>
      </w:pPr>
      <w:r w:rsidRPr="009C57BC">
        <w:rPr>
          <w:b/>
        </w:rPr>
        <w:t>7. MODELO DE GESTÃO DO CONTRATO OU INSTRUMENTO EQUIVALENTE</w:t>
      </w:r>
    </w:p>
    <w:p w14:paraId="688A96C1" w14:textId="77777777" w:rsidR="00347CFD" w:rsidRDefault="00347CFD" w:rsidP="00347CFD">
      <w:pPr>
        <w:spacing w:after="120" w:line="276" w:lineRule="auto"/>
        <w:jc w:val="both"/>
      </w:pPr>
      <w:r>
        <w:t xml:space="preserve">7.1. O contrato ou instrumento equivalente deverá ser executado fielmente pelas partes, de acordo com as cláusulas avençadas e as normas da </w:t>
      </w:r>
      <w:hyperlink r:id="rId15" w:history="1">
        <w:r w:rsidRPr="00B672D7">
          <w:rPr>
            <w:rStyle w:val="Hyperlink"/>
          </w:rPr>
          <w:t>Lei</w:t>
        </w:r>
        <w:r>
          <w:rPr>
            <w:rStyle w:val="Hyperlink"/>
          </w:rPr>
          <w:t xml:space="preserve"> Federal</w:t>
        </w:r>
        <w:r w:rsidRPr="00B672D7">
          <w:rPr>
            <w:rStyle w:val="Hyperlink"/>
          </w:rPr>
          <w:t xml:space="preserve"> nº 14.133, de 2021</w:t>
        </w:r>
      </w:hyperlink>
      <w:r>
        <w:t>, e cada parte responderá pelas consequências de sua inexecução total ou parcial.</w:t>
      </w:r>
    </w:p>
    <w:p w14:paraId="27C65530" w14:textId="77777777" w:rsidR="00347CFD" w:rsidRDefault="00347CFD" w:rsidP="00347CFD">
      <w:pPr>
        <w:spacing w:after="120" w:line="276" w:lineRule="auto"/>
        <w:jc w:val="both"/>
      </w:pPr>
      <w:r>
        <w:t>7.2. Em caso de impedimento, ordem de paralisação ou suspensão do contrato ou instrumento equivalente, o cronograma de execução será prorrogado automaticamente pelo tempo correspondente, anotadas tais circunstâncias mediante simples apostila.</w:t>
      </w:r>
    </w:p>
    <w:p w14:paraId="7EBEDB90" w14:textId="77777777" w:rsidR="00347CFD" w:rsidRDefault="00347CFD" w:rsidP="00347CFD">
      <w:pPr>
        <w:spacing w:after="120" w:line="276" w:lineRule="auto"/>
        <w:jc w:val="both"/>
      </w:pPr>
      <w:r>
        <w:t>7.3. As comunicações entre o órgão ou entidade e a CONTRATADA devem ser realizadas por escrito sempre que o ato exigir tal formalidade, admitindo-se o uso de mensagem eletrônica para esse fim.</w:t>
      </w:r>
    </w:p>
    <w:p w14:paraId="7AFA2E4D" w14:textId="77777777" w:rsidR="00347CFD" w:rsidRDefault="00347CFD" w:rsidP="00347CFD">
      <w:pPr>
        <w:spacing w:after="120" w:line="276" w:lineRule="auto"/>
        <w:jc w:val="both"/>
      </w:pPr>
      <w:r>
        <w:t>7.4. O órgão ou entidade poderá convocar representante da empresa para adoção de providências que devam ser cumpridas de imediato.</w:t>
      </w:r>
    </w:p>
    <w:p w14:paraId="6ACF3E13" w14:textId="77777777" w:rsidR="00347CFD" w:rsidRDefault="00347CFD" w:rsidP="00347CFD">
      <w:pPr>
        <w:spacing w:after="120" w:line="276" w:lineRule="auto"/>
        <w:jc w:val="both"/>
      </w:pPr>
      <w:r>
        <w:t xml:space="preserve">7.5.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w:t>
      </w:r>
      <w:r>
        <w:lastRenderedPageBreak/>
        <w:t>de aferição dos resultados e das sanções aplicáveis, dentre outros.</w:t>
      </w:r>
    </w:p>
    <w:p w14:paraId="2B8D53B8" w14:textId="77777777" w:rsidR="00347CFD" w:rsidRPr="009C57BC" w:rsidRDefault="00347CFD" w:rsidP="00347CFD">
      <w:pPr>
        <w:spacing w:after="120" w:line="276" w:lineRule="auto"/>
        <w:jc w:val="both"/>
        <w:rPr>
          <w:b/>
        </w:rPr>
      </w:pPr>
      <w:r w:rsidRPr="009C57BC">
        <w:rPr>
          <w:b/>
        </w:rPr>
        <w:t>Preposto</w:t>
      </w:r>
    </w:p>
    <w:p w14:paraId="67D17436" w14:textId="77777777" w:rsidR="00347CFD" w:rsidRDefault="00347CFD" w:rsidP="00347CFD">
      <w:pPr>
        <w:spacing w:after="120" w:line="276" w:lineRule="auto"/>
        <w:jc w:val="both"/>
      </w:pPr>
      <w:r>
        <w:t>7.6. Considerando a natureza do objeto da contratação, não se aplica a designação de preposto para os devidos fins.</w:t>
      </w:r>
    </w:p>
    <w:p w14:paraId="69642890" w14:textId="77777777" w:rsidR="00347CFD" w:rsidRPr="009C57BC" w:rsidRDefault="00347CFD" w:rsidP="00347CFD">
      <w:pPr>
        <w:spacing w:after="120" w:line="276" w:lineRule="auto"/>
        <w:jc w:val="both"/>
        <w:rPr>
          <w:b/>
        </w:rPr>
      </w:pPr>
      <w:r w:rsidRPr="009C57BC">
        <w:rPr>
          <w:b/>
        </w:rPr>
        <w:t xml:space="preserve">Fiscalização </w:t>
      </w:r>
    </w:p>
    <w:p w14:paraId="4274FA33" w14:textId="77777777" w:rsidR="00347CFD" w:rsidRDefault="00347CFD" w:rsidP="00347CFD">
      <w:pPr>
        <w:spacing w:after="120" w:line="276" w:lineRule="auto"/>
        <w:jc w:val="both"/>
      </w:pPr>
      <w:r>
        <w:t>7.7. A execução do contrato deverá ser acompanhada e fiscalizada pelo(s) fiscal(is) do contrato, ou pelos respectivos substitutos.</w:t>
      </w:r>
    </w:p>
    <w:p w14:paraId="1CAF40DC" w14:textId="77777777" w:rsidR="00347CFD" w:rsidRDefault="00347CFD" w:rsidP="00347CFD">
      <w:pPr>
        <w:spacing w:after="120" w:line="276" w:lineRule="auto"/>
        <w:ind w:left="708"/>
        <w:jc w:val="both"/>
      </w:pPr>
      <w:r>
        <w:t>7.7.1. No caso de instrumento equivalente a fiscalização será acompanhada pelo setor requisitante do objeto.</w:t>
      </w:r>
    </w:p>
    <w:p w14:paraId="0A57F298" w14:textId="77777777" w:rsidR="00347CFD" w:rsidRDefault="00347CFD" w:rsidP="00347CFD">
      <w:pPr>
        <w:spacing w:after="120" w:line="276" w:lineRule="auto"/>
        <w:ind w:left="708"/>
        <w:jc w:val="both"/>
      </w:pPr>
      <w:r>
        <w:t>7.7.2. Constituem atividades a serem exercidas pelo fiscal:</w:t>
      </w:r>
    </w:p>
    <w:p w14:paraId="6B026D4F" w14:textId="77777777" w:rsidR="00347CFD" w:rsidRDefault="00347CFD" w:rsidP="00347CFD">
      <w:pPr>
        <w:spacing w:after="120" w:line="276" w:lineRule="auto"/>
        <w:ind w:left="1416"/>
        <w:jc w:val="both"/>
      </w:pPr>
      <w:r>
        <w:t>7.7.2.1. Acompanhar e registrar as ocorrências relativas à execução contratual, informando à unidade responsável pela gestão de contratos do setor requisitante, aquelas que podem resultar na execução dos serviços e obras ou na entrega de material de forma diversa do objeto contratual, tomando as providências necessárias à regularização, por parte da CONTRATADA, das faltas ou defeitos observados;</w:t>
      </w:r>
    </w:p>
    <w:p w14:paraId="57286376" w14:textId="77777777" w:rsidR="00347CFD" w:rsidRDefault="00347CFD" w:rsidP="00347CFD">
      <w:pPr>
        <w:spacing w:after="120" w:line="276" w:lineRule="auto"/>
        <w:ind w:left="1416"/>
        <w:jc w:val="both"/>
      </w:pPr>
      <w:r>
        <w:t>7.7.2.2. Recepcionar, conferir e atestar da CONTRATADA os documentos necessários ao pagamento, previstos no termo de contrato e nas exigências do Setor Financeiro que disciplina os procedimentos para a liquidação e pagamento;</w:t>
      </w:r>
    </w:p>
    <w:p w14:paraId="437C9822" w14:textId="77777777" w:rsidR="00347CFD" w:rsidRDefault="00347CFD" w:rsidP="00347CFD">
      <w:pPr>
        <w:spacing w:after="120" w:line="276" w:lineRule="auto"/>
        <w:ind w:left="1416"/>
        <w:jc w:val="both"/>
      </w:pPr>
      <w:r>
        <w:t>7.7.2.3. Verificar se o prazo de entrega, as quantidades e a qualidade dos serviços, das obras ou do material encontram-se de acordo com o estabelecido no instrumento contratual;</w:t>
      </w:r>
    </w:p>
    <w:p w14:paraId="1DE52A45" w14:textId="77777777" w:rsidR="00347CFD" w:rsidRDefault="00347CFD" w:rsidP="00347CFD">
      <w:pPr>
        <w:spacing w:after="120" w:line="276" w:lineRule="auto"/>
        <w:ind w:left="1416"/>
        <w:jc w:val="both"/>
      </w:pPr>
      <w:r>
        <w:t>7.7.2.4. Manifestar-se formalmente, quando consultado, sobre a prorrogação, rescisão ou qualquer outra providência que deva ser tomada com relação ao contrato que fiscaliza;</w:t>
      </w:r>
    </w:p>
    <w:p w14:paraId="7B934B57" w14:textId="77777777" w:rsidR="00347CFD" w:rsidRDefault="00347CFD" w:rsidP="00347CFD">
      <w:pPr>
        <w:spacing w:after="120" w:line="276" w:lineRule="auto"/>
        <w:ind w:left="1416"/>
        <w:jc w:val="both"/>
      </w:pPr>
      <w:r>
        <w:t>7.7.2.5. Consultar a unidade requisitante dos serviços, obras ou materiais sobre a necessidade de acréscimos ou supressões no objeto do contrato, se detectar algo que possa sugerir a adoção de tais providências;</w:t>
      </w:r>
    </w:p>
    <w:p w14:paraId="5CBE443C" w14:textId="77777777" w:rsidR="00347CFD" w:rsidRDefault="00347CFD" w:rsidP="00347CFD">
      <w:pPr>
        <w:spacing w:after="120" w:line="276" w:lineRule="auto"/>
        <w:ind w:left="1416"/>
        <w:jc w:val="both"/>
      </w:pPr>
      <w:r>
        <w:t xml:space="preserve">7.7.2.6. Propor medidas que visem à melhoria contínua da execução do contrato; </w:t>
      </w:r>
    </w:p>
    <w:p w14:paraId="0A4CA6EA" w14:textId="77777777" w:rsidR="00347CFD" w:rsidRDefault="00347CFD" w:rsidP="00347CFD">
      <w:pPr>
        <w:spacing w:after="120" w:line="276" w:lineRule="auto"/>
        <w:ind w:left="1416"/>
        <w:jc w:val="both"/>
      </w:pPr>
      <w:r>
        <w:t>7.7.2.7. Exercer qualquer outra incumbência que lhe seja atribuída por força de previsão normativa.</w:t>
      </w:r>
    </w:p>
    <w:p w14:paraId="39AC0ED0" w14:textId="77777777" w:rsidR="00347CFD" w:rsidRPr="00733F03" w:rsidRDefault="00347CFD" w:rsidP="00347CFD">
      <w:pPr>
        <w:spacing w:after="120" w:line="276" w:lineRule="auto"/>
        <w:jc w:val="both"/>
        <w:rPr>
          <w:b/>
        </w:rPr>
      </w:pPr>
      <w:r w:rsidRPr="00733F03">
        <w:rPr>
          <w:b/>
        </w:rPr>
        <w:t>Gestão</w:t>
      </w:r>
    </w:p>
    <w:p w14:paraId="18C1170F" w14:textId="77777777" w:rsidR="00347CFD" w:rsidRPr="00733F03" w:rsidRDefault="00347CFD" w:rsidP="00347CFD">
      <w:pPr>
        <w:spacing w:after="120" w:line="276" w:lineRule="auto"/>
        <w:jc w:val="both"/>
      </w:pPr>
      <w:r w:rsidRPr="00733F03">
        <w:t xml:space="preserve">7.8. Constituem atividades de gestão dos contratos ou instrumentos equivalentes: </w:t>
      </w:r>
    </w:p>
    <w:p w14:paraId="429E5797" w14:textId="77777777" w:rsidR="00347CFD" w:rsidRPr="00733F03" w:rsidRDefault="00347CFD" w:rsidP="00347CFD">
      <w:pPr>
        <w:spacing w:after="120" w:line="276" w:lineRule="auto"/>
        <w:ind w:left="708"/>
        <w:jc w:val="both"/>
      </w:pPr>
      <w:r w:rsidRPr="00733F03">
        <w:t>7.8.1.</w:t>
      </w:r>
      <w:r>
        <w:t xml:space="preserve"> </w:t>
      </w:r>
      <w:r w:rsidRPr="00733F03">
        <w:t>Acompanhar as contratações a partir da lavratura do ajuste até sua implantação, em se tratando de prestação de serviços;</w:t>
      </w:r>
    </w:p>
    <w:p w14:paraId="4F931E16" w14:textId="77777777" w:rsidR="00347CFD" w:rsidRPr="00733F03" w:rsidRDefault="00347CFD" w:rsidP="00347CFD">
      <w:pPr>
        <w:spacing w:after="120" w:line="276" w:lineRule="auto"/>
        <w:ind w:left="708"/>
        <w:jc w:val="both"/>
      </w:pPr>
      <w:r w:rsidRPr="00733F03">
        <w:t>7.8.2.</w:t>
      </w:r>
      <w:r>
        <w:t xml:space="preserve"> T</w:t>
      </w:r>
      <w:r w:rsidRPr="00733F03">
        <w:t>er conhecimento da íntegra do contrato firmado, bem como de seu cronograma físico-financeiro, bem como controlar a utilização dos recursos orçamentários destinados ao amparo das despesas dele decorrentes;</w:t>
      </w:r>
    </w:p>
    <w:p w14:paraId="59F610DA" w14:textId="77777777" w:rsidR="00347CFD" w:rsidRPr="00733F03" w:rsidRDefault="00347CFD" w:rsidP="00347CFD">
      <w:pPr>
        <w:spacing w:after="120" w:line="276" w:lineRule="auto"/>
        <w:ind w:left="708"/>
        <w:jc w:val="both"/>
      </w:pPr>
      <w:r w:rsidRPr="00733F03">
        <w:t>7.8.3.</w:t>
      </w:r>
      <w:r>
        <w:t xml:space="preserve"> </w:t>
      </w:r>
      <w:r w:rsidRPr="00733F03">
        <w:t>Fazer constar do processo administrativo correspondente as informações e os documentos necessários à formalização do contrato, inclusive quando o seu instrumento for substituído;</w:t>
      </w:r>
    </w:p>
    <w:p w14:paraId="4FF15363" w14:textId="77777777" w:rsidR="00347CFD" w:rsidRPr="00733F03" w:rsidRDefault="00347CFD" w:rsidP="00347CFD">
      <w:pPr>
        <w:spacing w:after="120" w:line="276" w:lineRule="auto"/>
        <w:ind w:left="708"/>
        <w:jc w:val="both"/>
      </w:pPr>
      <w:r w:rsidRPr="00733F03">
        <w:t>7.8.4. Executar as diligências e providenciar a tramitação necessária que precedem a assinatura dos contratos, termos aditivos e de apostilamento, termos de rescisão contratual, termos de recebimento contratual e afins pela autoridade competente;</w:t>
      </w:r>
    </w:p>
    <w:p w14:paraId="7818CEC9" w14:textId="77777777" w:rsidR="00347CFD" w:rsidRPr="00733F03" w:rsidRDefault="00347CFD" w:rsidP="00347CFD">
      <w:pPr>
        <w:spacing w:after="120" w:line="276" w:lineRule="auto"/>
        <w:ind w:left="708"/>
      </w:pPr>
      <w:r w:rsidRPr="00733F03">
        <w:t>7.8.5.</w:t>
      </w:r>
      <w:r>
        <w:t xml:space="preserve"> </w:t>
      </w:r>
      <w:r w:rsidRPr="00733F03">
        <w:t>Expedir a(s) Autorização(ões) de Fornecimento(s);</w:t>
      </w:r>
    </w:p>
    <w:p w14:paraId="6AC1DC58" w14:textId="77777777" w:rsidR="00347CFD" w:rsidRPr="00733F03" w:rsidRDefault="00347CFD" w:rsidP="00347CFD">
      <w:pPr>
        <w:spacing w:after="120" w:line="276" w:lineRule="auto"/>
        <w:ind w:left="708"/>
        <w:jc w:val="both"/>
      </w:pPr>
      <w:r w:rsidRPr="00733F03">
        <w:t>7.8.6.</w:t>
      </w:r>
      <w:r>
        <w:t xml:space="preserve"> </w:t>
      </w:r>
      <w:r w:rsidRPr="00733F03">
        <w:t>Garantir acesso do contrato firmado, da proposta d</w:t>
      </w:r>
      <w:r>
        <w:t>a</w:t>
      </w:r>
      <w:r w:rsidRPr="00733F03">
        <w:t xml:space="preserve"> </w:t>
      </w:r>
      <w:r>
        <w:t>CONTRATADA</w:t>
      </w:r>
      <w:r w:rsidRPr="00733F03">
        <w:t>, do edital e dos demais documentos pertinentes ao fiscal do contrato, visando subsidiar o exercício da respectiva fiscalização;</w:t>
      </w:r>
    </w:p>
    <w:p w14:paraId="2A2F0864" w14:textId="77777777" w:rsidR="00347CFD" w:rsidRPr="00733F03" w:rsidRDefault="00347CFD" w:rsidP="00347CFD">
      <w:pPr>
        <w:spacing w:after="120" w:line="276" w:lineRule="auto"/>
        <w:ind w:left="708"/>
        <w:jc w:val="both"/>
      </w:pPr>
      <w:r w:rsidRPr="00733F03">
        <w:t>7.8.7.</w:t>
      </w:r>
      <w:r>
        <w:t xml:space="preserve"> </w:t>
      </w:r>
      <w:r w:rsidRPr="00733F03">
        <w:t xml:space="preserve">Verificar e aprovar, com base na legislação vigente, a regularidade da documentação exigida </w:t>
      </w:r>
      <w:r w:rsidRPr="00733F03">
        <w:lastRenderedPageBreak/>
        <w:t>como condição de assinatura do contrato, bem como mantê-la atualizada;</w:t>
      </w:r>
    </w:p>
    <w:p w14:paraId="6961B7CC" w14:textId="77777777" w:rsidR="00347CFD" w:rsidRPr="00733F03" w:rsidRDefault="00347CFD" w:rsidP="00347CFD">
      <w:pPr>
        <w:spacing w:after="120" w:line="276" w:lineRule="auto"/>
        <w:ind w:left="708"/>
        <w:jc w:val="both"/>
      </w:pPr>
      <w:r w:rsidRPr="00733F03">
        <w:t>7.8.8.</w:t>
      </w:r>
      <w:r>
        <w:t xml:space="preserve"> </w:t>
      </w:r>
      <w:r w:rsidRPr="00733F03">
        <w:t>Atuar conjuntamente com o fiscal do contrato, verificando a existência de adequado acompanhamento à execução do ajuste;</w:t>
      </w:r>
    </w:p>
    <w:p w14:paraId="64D4F449" w14:textId="77777777" w:rsidR="00347CFD" w:rsidRPr="00733F03" w:rsidRDefault="00347CFD" w:rsidP="00347CFD">
      <w:pPr>
        <w:spacing w:after="120" w:line="276" w:lineRule="auto"/>
        <w:ind w:left="708"/>
        <w:jc w:val="both"/>
      </w:pPr>
      <w:r w:rsidRPr="00733F03">
        <w:t>7.8.9.</w:t>
      </w:r>
      <w:r>
        <w:t xml:space="preserve"> </w:t>
      </w:r>
      <w:r w:rsidRPr="00733F03">
        <w:t>Manter o controle de todos os prazos relacionados aos contratos e informar à autoridade competente, em tempo hábil, a necessidade de prorrogação contratual ou de realização de nova contratação, conforme o caso;</w:t>
      </w:r>
    </w:p>
    <w:p w14:paraId="58AC72EE" w14:textId="77777777" w:rsidR="00347CFD" w:rsidRPr="00733F03" w:rsidRDefault="00347CFD" w:rsidP="00347CFD">
      <w:pPr>
        <w:spacing w:after="120" w:line="276" w:lineRule="auto"/>
        <w:ind w:left="708"/>
        <w:jc w:val="both"/>
      </w:pPr>
      <w:r w:rsidRPr="00733F03">
        <w:t>7.8.10. Dar início aos procedimentos para a prorrogação dos contratos com a antecedência necessária, levando em conta as informações prestadas pela unidade requisitante do serviço e pelo fiscal do contrato, os preços de mercado e demais elementos que auxiliem na identificação da proposta mais vantajosa para a Administração;</w:t>
      </w:r>
    </w:p>
    <w:p w14:paraId="6AC1E934" w14:textId="77777777" w:rsidR="00347CFD" w:rsidRPr="00733F03" w:rsidRDefault="00347CFD" w:rsidP="00347CFD">
      <w:pPr>
        <w:spacing w:after="120" w:line="276" w:lineRule="auto"/>
        <w:ind w:left="708"/>
        <w:jc w:val="both"/>
      </w:pPr>
      <w:r w:rsidRPr="00733F03">
        <w:t>7</w:t>
      </w:r>
      <w:r>
        <w:t xml:space="preserve">.8.11. </w:t>
      </w:r>
      <w:r w:rsidRPr="00733F03">
        <w:t>Verificar se a documentação necessária ao pagamento, encaminhada pelo fiscal do contrato, está de acordo com o disposto no contrato e nas exigências d</w:t>
      </w:r>
      <w:r>
        <w:t>o</w:t>
      </w:r>
      <w:r w:rsidRPr="00733F03">
        <w:t xml:space="preserve"> </w:t>
      </w:r>
      <w:r>
        <w:t>Setor Financeiro</w:t>
      </w:r>
      <w:r w:rsidRPr="00733F03">
        <w:t xml:space="preserve"> para liquidação e pagamento;</w:t>
      </w:r>
    </w:p>
    <w:p w14:paraId="2C1C5A71" w14:textId="77777777" w:rsidR="00347CFD" w:rsidRPr="00733F03" w:rsidRDefault="00347CFD" w:rsidP="00347CFD">
      <w:pPr>
        <w:spacing w:after="120" w:line="276" w:lineRule="auto"/>
        <w:ind w:left="708"/>
        <w:jc w:val="both"/>
      </w:pPr>
      <w:r w:rsidRPr="00733F03">
        <w:t>7.8.12. Verificada a existência de qualquer infração contratual, constatada pelo gestor ou unidade gestora, ou apontada pelo fiscal, relatar os fatos e iniciar o procedimento de proposta de aplicação de penalidade, nos termos previstos no instrumento contratual, bem como informar, com a devida justificativa técnica, às autoridades responsáveis, os fatos que ensejam a aplicação de sanções administrativas em face da inexecução parcial ou total do contrato, observada a legislação vigente;</w:t>
      </w:r>
    </w:p>
    <w:p w14:paraId="56C65FC4" w14:textId="77777777" w:rsidR="00347CFD" w:rsidRPr="00733F03" w:rsidRDefault="00347CFD" w:rsidP="00347CFD">
      <w:pPr>
        <w:spacing w:after="120" w:line="276" w:lineRule="auto"/>
        <w:ind w:left="708"/>
        <w:jc w:val="both"/>
      </w:pPr>
      <w:r w:rsidRPr="00733F03">
        <w:t>7.8.13. Apurar situação de inadimplemento com relação às obrigações trabalhistas, ao tomar conhecimento dela por qualquer meio, independentemente de ação judicial, e adotar, garantido o contraditório e a ampla defesa, as providências previstas em lei e no contrato;</w:t>
      </w:r>
    </w:p>
    <w:p w14:paraId="1354BD52" w14:textId="77777777" w:rsidR="00347CFD" w:rsidRPr="00733F03" w:rsidRDefault="00347CFD" w:rsidP="00347CFD">
      <w:pPr>
        <w:spacing w:after="120" w:line="276" w:lineRule="auto"/>
        <w:ind w:left="708"/>
        <w:jc w:val="both"/>
      </w:pPr>
      <w:r w:rsidRPr="00733F03">
        <w:t xml:space="preserve">7.8.14. Executar as atividades inerentes à completa gestão do contrato firmado, inclusive no que se refere à manutenção das condições de regularidade fiscal, previdenciária e trabalhista da </w:t>
      </w:r>
      <w:r>
        <w:t>CONTRATADA</w:t>
      </w:r>
      <w:r w:rsidRPr="00733F03">
        <w:t>;</w:t>
      </w:r>
    </w:p>
    <w:p w14:paraId="34EFA178" w14:textId="77777777" w:rsidR="00347CFD" w:rsidRPr="00733F03" w:rsidRDefault="00347CFD" w:rsidP="00347CFD">
      <w:pPr>
        <w:spacing w:after="120" w:line="276" w:lineRule="auto"/>
        <w:ind w:left="708"/>
        <w:jc w:val="both"/>
      </w:pPr>
      <w:r w:rsidRPr="00733F03">
        <w:t>7.8.15. Emitir, quando solicitado, as declarações, certidões e atestados de capacidade técnica em relação à execução dos serviços e aquisições contratados, consultado o fiscal do contrato;</w:t>
      </w:r>
    </w:p>
    <w:p w14:paraId="681258A6" w14:textId="77777777" w:rsidR="00347CFD" w:rsidRPr="00733F03" w:rsidRDefault="00347CFD" w:rsidP="00347CFD">
      <w:pPr>
        <w:spacing w:after="120" w:line="276" w:lineRule="auto"/>
        <w:ind w:left="708"/>
        <w:jc w:val="both"/>
      </w:pPr>
      <w:r w:rsidRPr="00733F03">
        <w:t>7.8.16. Repassar as informações sobre vigência e necessidade de prorrogação do ajuste para a área responsável pelo plano de contratações anual;</w:t>
      </w:r>
    </w:p>
    <w:p w14:paraId="22DFD344" w14:textId="77777777" w:rsidR="00347CFD" w:rsidRPr="00733F03" w:rsidRDefault="00347CFD" w:rsidP="00347CFD">
      <w:pPr>
        <w:spacing w:after="120" w:line="276" w:lineRule="auto"/>
        <w:ind w:left="708"/>
        <w:jc w:val="both"/>
      </w:pPr>
      <w:r w:rsidRPr="00733F03">
        <w:t>7.8.17. Exercer qualquer outra incumbência que lhe seja atribuída por força de previsão normativa.</w:t>
      </w:r>
    </w:p>
    <w:p w14:paraId="7FB88DF3" w14:textId="77777777" w:rsidR="00347CFD" w:rsidRPr="00782339" w:rsidRDefault="00347CFD" w:rsidP="00347CFD">
      <w:pPr>
        <w:spacing w:after="120" w:line="276" w:lineRule="auto"/>
        <w:jc w:val="both"/>
        <w:rPr>
          <w:b/>
        </w:rPr>
      </w:pPr>
      <w:r w:rsidRPr="00782339">
        <w:rPr>
          <w:b/>
        </w:rPr>
        <w:t>8. CRITÉRIOS DE MEDIÇÃO E PAGAMENTO</w:t>
      </w:r>
    </w:p>
    <w:p w14:paraId="662A9099" w14:textId="77777777" w:rsidR="00347CFD" w:rsidRDefault="00347CFD" w:rsidP="00347CFD">
      <w:pPr>
        <w:spacing w:after="120" w:line="276" w:lineRule="auto"/>
        <w:jc w:val="both"/>
      </w:pPr>
      <w:commentRangeStart w:id="21"/>
      <w:r>
        <w:t xml:space="preserve">8.1. A aferição da execução contratual para fins de pagamento considerará os seguintes critérios: adequação ao descritivo do material, atendimento às condições de entrega do material especificadas, atendimento aos demais itens deste Termo de Referência. </w:t>
      </w:r>
      <w:commentRangeEnd w:id="21"/>
      <w:r>
        <w:rPr>
          <w:rStyle w:val="Refdecomentrio"/>
        </w:rPr>
        <w:commentReference w:id="21"/>
      </w:r>
    </w:p>
    <w:p w14:paraId="09FA1806" w14:textId="77777777" w:rsidR="00347CFD" w:rsidRPr="001B0884" w:rsidRDefault="00347CFD" w:rsidP="00347CFD">
      <w:pPr>
        <w:spacing w:after="120" w:line="276" w:lineRule="auto"/>
        <w:jc w:val="both"/>
        <w:rPr>
          <w:b/>
        </w:rPr>
      </w:pPr>
      <w:r w:rsidRPr="001B0884">
        <w:rPr>
          <w:b/>
        </w:rPr>
        <w:t>Do recebimento</w:t>
      </w:r>
    </w:p>
    <w:p w14:paraId="5A785ADF" w14:textId="77777777" w:rsidR="00347CFD" w:rsidRPr="00F75B25" w:rsidRDefault="00347CFD" w:rsidP="00347CFD">
      <w:pPr>
        <w:spacing w:after="120" w:line="276" w:lineRule="auto"/>
        <w:jc w:val="both"/>
      </w:pPr>
      <w:r w:rsidRPr="00F75B25">
        <w:t xml:space="preserve">8.2. Os materiais serão recebidos pelo(s) responsável(is) por seu acompanhamento e fiscalização, mediante conferência ao disposto em Autorização de Fornecimento para cumprimento das exigências de caráter técnico e administrativo, no prazo de até 10 (dez) dias (Art. 140, II, a , da </w:t>
      </w:r>
      <w:hyperlink r:id="rId16" w:history="1">
        <w:r w:rsidRPr="00F75B25">
          <w:rPr>
            <w:rStyle w:val="Hyperlink"/>
          </w:rPr>
          <w:t>Lei Federal nº 14.133, de 2021</w:t>
        </w:r>
      </w:hyperlink>
      <w:r w:rsidRPr="00F75B25">
        <w:t>):</w:t>
      </w:r>
    </w:p>
    <w:p w14:paraId="5642FBCC" w14:textId="77777777" w:rsidR="00347CFD" w:rsidRPr="00F75B25" w:rsidRDefault="00347CFD" w:rsidP="00347CFD">
      <w:pPr>
        <w:spacing w:after="120" w:line="276" w:lineRule="auto"/>
        <w:ind w:left="708"/>
        <w:jc w:val="both"/>
      </w:pPr>
      <w:r w:rsidRPr="00F75B25">
        <w:t xml:space="preserve">8.2.1. </w:t>
      </w:r>
      <w:r w:rsidRPr="00F75B25">
        <w:rPr>
          <w:b/>
        </w:rPr>
        <w:t>Provisoriamente</w:t>
      </w:r>
      <w:r w:rsidRPr="00F75B25">
        <w:t>: mediante recibo, após a conferência objetiva e quantitativa do objeto, conforme consta neste Termo de Referência;</w:t>
      </w:r>
    </w:p>
    <w:p w14:paraId="62C29254" w14:textId="77777777" w:rsidR="00347CFD" w:rsidRPr="00F75B25" w:rsidRDefault="00347CFD" w:rsidP="00347CFD">
      <w:pPr>
        <w:spacing w:after="120" w:line="276" w:lineRule="auto"/>
        <w:ind w:left="708"/>
        <w:jc w:val="both"/>
      </w:pPr>
      <w:r w:rsidRPr="00F75B25">
        <w:t xml:space="preserve">8.2.2. </w:t>
      </w:r>
      <w:r w:rsidRPr="00F75B25">
        <w:rPr>
          <w:b/>
        </w:rPr>
        <w:t>Definitivamente</w:t>
      </w:r>
      <w:r w:rsidRPr="00F75B25">
        <w:t>: mediante termo ou atestado, após o resultado da análise qualitativa da conformidade do objeto com todas as condições previstas neste Termo de Referência.</w:t>
      </w:r>
    </w:p>
    <w:p w14:paraId="5D749CD2" w14:textId="77777777" w:rsidR="00347CFD" w:rsidRPr="00F75B25" w:rsidRDefault="00347CFD" w:rsidP="00347CFD">
      <w:pPr>
        <w:spacing w:after="120" w:line="276" w:lineRule="auto"/>
        <w:jc w:val="both"/>
      </w:pPr>
      <w:r>
        <w:t>8.3</w:t>
      </w:r>
      <w:r w:rsidRPr="00F75B25">
        <w:t>. Para efeito de recebimento, o(s) responsável(is) pelo acompanhamento e fiscalização do contrato irá(ão) apurar a qualidade do objeto e, se for o caso, a em consonância à Autorização de Fornecimento, poderá:</w:t>
      </w:r>
    </w:p>
    <w:p w14:paraId="5DB10B3D" w14:textId="77777777" w:rsidR="00347CFD" w:rsidRPr="008B47BD" w:rsidRDefault="00347CFD" w:rsidP="00347CFD">
      <w:pPr>
        <w:spacing w:after="120" w:line="276" w:lineRule="auto"/>
        <w:ind w:left="708"/>
        <w:jc w:val="both"/>
      </w:pPr>
      <w:r>
        <w:t>8.3</w:t>
      </w:r>
      <w:r w:rsidRPr="00F75B25">
        <w:t>.1. Rejeitá-lo no todo ou em parte se não corresponder às especificações deste Termo de Referência, determinando sua substituição;</w:t>
      </w:r>
    </w:p>
    <w:p w14:paraId="6C091307" w14:textId="77777777" w:rsidR="00347CFD" w:rsidRPr="00211821" w:rsidRDefault="00347CFD" w:rsidP="00347CFD">
      <w:pPr>
        <w:spacing w:after="120" w:line="276" w:lineRule="auto"/>
        <w:ind w:left="708"/>
        <w:jc w:val="both"/>
        <w:rPr>
          <w:highlight w:val="yellow"/>
        </w:rPr>
      </w:pPr>
      <w:r>
        <w:lastRenderedPageBreak/>
        <w:t>8</w:t>
      </w:r>
      <w:r w:rsidRPr="00F75B25">
        <w:t>.</w:t>
      </w:r>
      <w:r>
        <w:t>3</w:t>
      </w:r>
      <w:r w:rsidRPr="00F75B25">
        <w:t>.2. Determinar sua complementação se houver diferença de quantidades.</w:t>
      </w:r>
    </w:p>
    <w:p w14:paraId="332BD4A7" w14:textId="77777777" w:rsidR="00347CFD" w:rsidRPr="00F75B25" w:rsidRDefault="00347CFD" w:rsidP="00347CFD">
      <w:pPr>
        <w:spacing w:after="120" w:line="276" w:lineRule="auto"/>
        <w:ind w:left="708"/>
        <w:jc w:val="both"/>
      </w:pPr>
      <w:r>
        <w:t>8.3</w:t>
      </w:r>
      <w:r w:rsidRPr="00F75B25">
        <w:t>.</w:t>
      </w:r>
      <w:r>
        <w:t>3</w:t>
      </w:r>
      <w:r w:rsidRPr="00F75B25">
        <w:t>. A CONTRATADA fica obrigada a corrigir ou substituir o item de forma justificada, no todo ou em parte, o objeto em que se verificar incompatibilidade da entrega dos materiais à Autorização de Fornecimento, cabendo à fiscalização não aceitar a entrega dos materiais até que sejam sanadas todas as eventuais pendências que possam vir a ser apontadas no Recebimento.</w:t>
      </w:r>
    </w:p>
    <w:p w14:paraId="3389CDBB" w14:textId="77777777" w:rsidR="00347CFD" w:rsidRPr="00F75B25" w:rsidRDefault="00347CFD" w:rsidP="00347CFD">
      <w:pPr>
        <w:spacing w:after="120" w:line="276" w:lineRule="auto"/>
        <w:ind w:left="708"/>
        <w:jc w:val="both"/>
      </w:pPr>
      <w:r>
        <w:t>8.3</w:t>
      </w:r>
      <w:r w:rsidRPr="00F75B25">
        <w:t>.</w:t>
      </w:r>
      <w:r>
        <w:t>4</w:t>
      </w:r>
      <w:r w:rsidRPr="00F75B25">
        <w:t>.</w:t>
      </w:r>
      <w:r>
        <w:t xml:space="preserve"> </w:t>
      </w:r>
      <w:r w:rsidRPr="00F75B25">
        <w:t>Os materiais poderão ser rejeitados, no todo ou em parte, quando em desacordo com as especificações constantes neste Termo de Referência e na proposta, sem prejuízo da aplicação das penalidades.</w:t>
      </w:r>
    </w:p>
    <w:p w14:paraId="48A64837" w14:textId="77777777" w:rsidR="00347CFD" w:rsidRPr="00F75B25" w:rsidRDefault="00347CFD" w:rsidP="00347CFD">
      <w:pPr>
        <w:spacing w:after="120" w:line="276" w:lineRule="auto"/>
        <w:jc w:val="both"/>
      </w:pPr>
      <w:commentRangeStart w:id="22"/>
      <w:r w:rsidRPr="00F75B25">
        <w:t>8</w:t>
      </w:r>
      <w:r>
        <w:t>.4</w:t>
      </w:r>
      <w:r w:rsidRPr="00F75B25">
        <w:t xml:space="preserve">. As irregularidades deverão ser sanadas no prazo de até </w:t>
      </w:r>
      <w:r w:rsidRPr="00F75B25">
        <w:rPr>
          <w:b/>
        </w:rPr>
        <w:t>05 (cinco) dias úteis</w:t>
      </w:r>
      <w:r w:rsidRPr="00F75B25">
        <w:t>, contados do recebimento pela CONTRATADA da notificação correspondente, mantido o preço inicialmente ofertado;</w:t>
      </w:r>
      <w:commentRangeEnd w:id="22"/>
      <w:r>
        <w:rPr>
          <w:rStyle w:val="Refdecomentrio"/>
        </w:rPr>
        <w:commentReference w:id="22"/>
      </w:r>
    </w:p>
    <w:p w14:paraId="2E2D322F" w14:textId="77777777" w:rsidR="00347CFD" w:rsidRPr="00F75B25" w:rsidRDefault="00347CFD" w:rsidP="00347CFD">
      <w:pPr>
        <w:spacing w:after="120" w:line="276" w:lineRule="auto"/>
        <w:jc w:val="both"/>
      </w:pPr>
      <w:r>
        <w:t>8.5</w:t>
      </w:r>
      <w:r w:rsidRPr="00F75B25">
        <w:t>. O</w:t>
      </w:r>
      <w:r>
        <w:t xml:space="preserve"> </w:t>
      </w:r>
      <w:r w:rsidRPr="00F75B25">
        <w:t>recebimento definitivo não exime a CONTRATADA de sua responsabilidade, na forma da legislação, pela qualidade, correção e</w:t>
      </w:r>
      <w:r>
        <w:t xml:space="preserve"> </w:t>
      </w:r>
      <w:r w:rsidRPr="00F75B25">
        <w:t>segurança dos produtos entregues</w:t>
      </w:r>
    </w:p>
    <w:p w14:paraId="16EB0480" w14:textId="77777777" w:rsidR="00347CFD" w:rsidRDefault="00347CFD" w:rsidP="00347CFD">
      <w:pPr>
        <w:spacing w:after="120" w:line="276" w:lineRule="auto"/>
        <w:jc w:val="both"/>
      </w:pPr>
      <w:r w:rsidRPr="00F75B25">
        <w:t>8.</w:t>
      </w:r>
      <w:r>
        <w:t>6</w:t>
      </w:r>
      <w:r w:rsidRPr="00F75B25">
        <w:t>. Nenhum prazo de recebimento ocorrerá enquanto pendente a solução, pelo CONTRATADA, de inconsistências verificadas na execução do objeto ou no instrumento de cobrança.</w:t>
      </w:r>
    </w:p>
    <w:p w14:paraId="51186AA8" w14:textId="77777777" w:rsidR="00347CFD" w:rsidRPr="00F24B01" w:rsidRDefault="00347CFD" w:rsidP="00347CFD">
      <w:pPr>
        <w:spacing w:after="120" w:line="276" w:lineRule="auto"/>
        <w:jc w:val="both"/>
        <w:rPr>
          <w:b/>
        </w:rPr>
      </w:pPr>
      <w:r w:rsidRPr="00F24B01">
        <w:rPr>
          <w:b/>
        </w:rPr>
        <w:t>Liquidação</w:t>
      </w:r>
    </w:p>
    <w:p w14:paraId="30C085CD" w14:textId="77777777" w:rsidR="00347CFD" w:rsidRDefault="00347CFD" w:rsidP="00347CFD">
      <w:pPr>
        <w:spacing w:after="120" w:line="276" w:lineRule="auto"/>
        <w:jc w:val="both"/>
      </w:pPr>
      <w:r>
        <w:t>8.7.</w:t>
      </w:r>
      <w:r w:rsidRPr="0083737C">
        <w:t xml:space="preserve"> A liquidação será efetuada na data do aceite definitivo da nota fiscal eletrônica, referente ao valor </w:t>
      </w:r>
      <w:r>
        <w:t>da entrega na quantidade solicitada</w:t>
      </w:r>
      <w:r w:rsidRPr="0083737C">
        <w:t>, mediante emissão do termo de recebimento definitivo</w:t>
      </w:r>
      <w:r>
        <w:t>.</w:t>
      </w:r>
    </w:p>
    <w:p w14:paraId="64D9C9FC" w14:textId="77777777" w:rsidR="00347CFD" w:rsidRDefault="00347CFD" w:rsidP="00347CFD">
      <w:pPr>
        <w:spacing w:after="120" w:line="276" w:lineRule="auto"/>
        <w:jc w:val="both"/>
      </w:pPr>
      <w:r>
        <w:t>8.8.O(s) contratado(s) apresentará(ão) Nota(s) Fiscal(is) Eletrônica(s) de Produtos referente à execução no ato da entrega.</w:t>
      </w:r>
    </w:p>
    <w:p w14:paraId="1226B173" w14:textId="77777777" w:rsidR="00347CFD" w:rsidRDefault="00347CFD" w:rsidP="00347CFD">
      <w:pPr>
        <w:spacing w:after="120" w:line="276" w:lineRule="auto"/>
        <w:jc w:val="both"/>
      </w:pPr>
      <w:r>
        <w:t>8.9. Para fins de liquidação, o Setor de Almoxarifado</w:t>
      </w:r>
      <w:commentRangeStart w:id="23"/>
      <w:r>
        <w:t xml:space="preserve"> </w:t>
      </w:r>
      <w:commentRangeEnd w:id="23"/>
      <w:r>
        <w:rPr>
          <w:rStyle w:val="Refdecomentrio"/>
        </w:rPr>
        <w:commentReference w:id="23"/>
      </w:r>
      <w:r>
        <w:t>deverá verificar se a nota fiscal ou instrumento de cobrança equivalente apresentado expressa os elementos necessários e essenciais do documento, tais como:</w:t>
      </w:r>
    </w:p>
    <w:p w14:paraId="717247A4" w14:textId="77777777" w:rsidR="00347CFD" w:rsidRDefault="00347CFD" w:rsidP="00347CFD">
      <w:pPr>
        <w:spacing w:after="120" w:line="276" w:lineRule="auto"/>
        <w:ind w:left="708"/>
        <w:jc w:val="both"/>
      </w:pPr>
      <w:r>
        <w:t>8.9.1. o prazo de validade;</w:t>
      </w:r>
    </w:p>
    <w:p w14:paraId="483347A1" w14:textId="77777777" w:rsidR="00347CFD" w:rsidRDefault="00347CFD" w:rsidP="00347CFD">
      <w:pPr>
        <w:spacing w:after="120" w:line="276" w:lineRule="auto"/>
        <w:ind w:left="708"/>
        <w:jc w:val="both"/>
      </w:pPr>
      <w:r>
        <w:t>8.9.2. a data da emissão;</w:t>
      </w:r>
    </w:p>
    <w:p w14:paraId="724FB870" w14:textId="77777777" w:rsidR="00347CFD" w:rsidRDefault="00347CFD" w:rsidP="00347CFD">
      <w:pPr>
        <w:spacing w:after="120" w:line="276" w:lineRule="auto"/>
        <w:ind w:left="708"/>
        <w:jc w:val="both"/>
      </w:pPr>
      <w:r>
        <w:t>8.9.3. os dados do contrato e do órgão CONTRATANTE;</w:t>
      </w:r>
    </w:p>
    <w:p w14:paraId="77638F6E" w14:textId="77777777" w:rsidR="00347CFD" w:rsidRDefault="00347CFD" w:rsidP="00347CFD">
      <w:pPr>
        <w:spacing w:after="120" w:line="276" w:lineRule="auto"/>
        <w:ind w:left="708"/>
        <w:jc w:val="both"/>
      </w:pPr>
      <w:r>
        <w:t>8.9.4. o período respectivo de execução do contrato;</w:t>
      </w:r>
    </w:p>
    <w:p w14:paraId="41825AC8" w14:textId="77777777" w:rsidR="00347CFD" w:rsidRDefault="00347CFD" w:rsidP="00347CFD">
      <w:pPr>
        <w:spacing w:after="120" w:line="276" w:lineRule="auto"/>
        <w:ind w:left="708"/>
        <w:jc w:val="both"/>
      </w:pPr>
      <w:r>
        <w:t>8.9.5. o valor a pagar; e</w:t>
      </w:r>
    </w:p>
    <w:p w14:paraId="40E1932E" w14:textId="77777777" w:rsidR="00347CFD" w:rsidRDefault="00347CFD" w:rsidP="00347CFD">
      <w:pPr>
        <w:spacing w:after="120" w:line="276" w:lineRule="auto"/>
        <w:ind w:left="708"/>
        <w:jc w:val="both"/>
      </w:pPr>
      <w:r>
        <w:t>8.9.6. eventual destaque do valor de retenções tributárias cabíveis.</w:t>
      </w:r>
    </w:p>
    <w:p w14:paraId="28D83476" w14:textId="77777777" w:rsidR="00347CFD" w:rsidRDefault="00347CFD" w:rsidP="00347CFD">
      <w:pPr>
        <w:spacing w:after="120" w:line="276" w:lineRule="auto"/>
        <w:jc w:val="both"/>
      </w:pPr>
      <w:r>
        <w:t>8.10. Havendo erro na apresentação da nota fiscal, ou circunstância que impeça a liquidação da despesa, esta ficará sobrestada até que a CONTRATADA providencie as medidas saneadoras, reiniciando-se o prazo após a comprovação da regularização da situação, sem ônus ao CONTRATANTE;</w:t>
      </w:r>
    </w:p>
    <w:p w14:paraId="09616A2A" w14:textId="77777777" w:rsidR="00347CFD" w:rsidRPr="006C6919" w:rsidRDefault="00347CFD" w:rsidP="00347CFD">
      <w:pPr>
        <w:spacing w:after="120" w:line="276" w:lineRule="auto"/>
        <w:jc w:val="both"/>
        <w:rPr>
          <w:b/>
        </w:rPr>
      </w:pPr>
      <w:r w:rsidRPr="006C6919">
        <w:rPr>
          <w:b/>
        </w:rPr>
        <w:t>Pagamento</w:t>
      </w:r>
    </w:p>
    <w:p w14:paraId="793271D2" w14:textId="77777777" w:rsidR="00347CFD" w:rsidRDefault="00347CFD" w:rsidP="00347CFD">
      <w:pPr>
        <w:spacing w:after="120" w:line="276" w:lineRule="auto"/>
        <w:jc w:val="both"/>
      </w:pPr>
      <w:r>
        <w:t xml:space="preserve">8.11. </w:t>
      </w:r>
      <w:r w:rsidRPr="00285182">
        <w:t>O pagamento será efetuado em 05 (cinco) dias úteis, referente ao valor correspondente às entregas executadas, após a comprovação da entrega do objeto, nas condições exigidas, bem como, após a aprovação dos respectivos documentos fiscais pelo Setor Financeiro</w:t>
      </w:r>
      <w:r>
        <w:t xml:space="preserve">. </w:t>
      </w:r>
    </w:p>
    <w:p w14:paraId="1F4577B5" w14:textId="77777777" w:rsidR="00347CFD" w:rsidRDefault="00347CFD" w:rsidP="00347CFD">
      <w:pPr>
        <w:spacing w:after="120" w:line="276" w:lineRule="auto"/>
        <w:jc w:val="both"/>
      </w:pPr>
      <w:r>
        <w:t>8.12. No caso de atraso do pagamento pelo CONTRATANTE não decorrente de falhas no cumprimento das obrigações principais ou acessórias por parte da CONTRATADA, os valores devidos à CONTRATADA serão atualizados monetariamente entre o termo final do prazo de pagamento até a data de sua efetiva realização, mediante aplicação do índice INPC de correção monetária.</w:t>
      </w:r>
    </w:p>
    <w:p w14:paraId="470E1C51" w14:textId="77777777" w:rsidR="00347CFD" w:rsidRDefault="00347CFD" w:rsidP="00347CFD">
      <w:pPr>
        <w:spacing w:after="120" w:line="276" w:lineRule="auto"/>
        <w:jc w:val="both"/>
      </w:pPr>
      <w:r>
        <w:t>8.13. O pagamento será realizado exclusivamente por meio de depósito bancário, para crédito em banco, agência e conta corrente indicados pela CONTRATADA.</w:t>
      </w:r>
      <w:r>
        <w:tab/>
      </w:r>
    </w:p>
    <w:p w14:paraId="036126CC" w14:textId="77777777" w:rsidR="00347CFD" w:rsidRPr="008B47BD" w:rsidRDefault="00347CFD" w:rsidP="00347CFD">
      <w:pPr>
        <w:spacing w:after="120" w:line="276" w:lineRule="auto"/>
        <w:jc w:val="both"/>
        <w:rPr>
          <w:b/>
        </w:rPr>
      </w:pPr>
      <w:r w:rsidRPr="00782339">
        <w:rPr>
          <w:b/>
        </w:rPr>
        <w:t>9. FORMA E CRITÉRIOS DE SELEÇÃO DO FORNECEDOR E FORMA DE FORNECIMENTO</w:t>
      </w:r>
    </w:p>
    <w:p w14:paraId="411A0BA5" w14:textId="77777777" w:rsidR="00347CFD" w:rsidRPr="008B47BD" w:rsidRDefault="00347CFD" w:rsidP="00347CFD">
      <w:pPr>
        <w:spacing w:after="120" w:line="276" w:lineRule="auto"/>
        <w:jc w:val="both"/>
        <w:rPr>
          <w:b/>
        </w:rPr>
      </w:pPr>
      <w:r w:rsidRPr="00782339">
        <w:rPr>
          <w:b/>
        </w:rPr>
        <w:t>Forma de seleção e critério de julgamento da proposta</w:t>
      </w:r>
    </w:p>
    <w:p w14:paraId="1F3D80E0" w14:textId="77777777" w:rsidR="00347CFD" w:rsidRDefault="00347CFD" w:rsidP="00347CFD">
      <w:pPr>
        <w:spacing w:after="120" w:line="276" w:lineRule="auto"/>
        <w:jc w:val="both"/>
      </w:pPr>
      <w:r>
        <w:t xml:space="preserve">9.1. </w:t>
      </w:r>
      <w:commentRangeStart w:id="24"/>
      <w:r>
        <w:t xml:space="preserve">O fornecedor será selecionado por meio da realização de procedimento de contratação, informado </w:t>
      </w:r>
      <w:r>
        <w:lastRenderedPageBreak/>
        <w:t>mediante contato via e-mail, com adoção do critério de julgamento pelo MENOR PREÇO</w:t>
      </w:r>
      <w:commentRangeEnd w:id="24"/>
      <w:r>
        <w:rPr>
          <w:rStyle w:val="Refdecomentrio"/>
        </w:rPr>
        <w:commentReference w:id="24"/>
      </w:r>
      <w:r>
        <w:t xml:space="preserve">. </w:t>
      </w:r>
    </w:p>
    <w:p w14:paraId="1585D33D" w14:textId="77777777" w:rsidR="00347CFD" w:rsidRPr="008B47BD" w:rsidRDefault="00347CFD" w:rsidP="00347CFD">
      <w:pPr>
        <w:spacing w:after="120" w:line="276" w:lineRule="auto"/>
        <w:jc w:val="both"/>
        <w:rPr>
          <w:b/>
        </w:rPr>
      </w:pPr>
      <w:r w:rsidRPr="00462FCD">
        <w:rPr>
          <w:b/>
        </w:rPr>
        <w:t>Regime de Execução</w:t>
      </w:r>
    </w:p>
    <w:p w14:paraId="4A059809" w14:textId="77777777" w:rsidR="00347CFD" w:rsidRDefault="00347CFD" w:rsidP="00347CFD">
      <w:pPr>
        <w:spacing w:after="120" w:line="276" w:lineRule="auto"/>
        <w:jc w:val="both"/>
      </w:pPr>
      <w:r>
        <w:t>9.2. O regime de execução do contrato será de fornecimento de materiais.</w:t>
      </w:r>
    </w:p>
    <w:p w14:paraId="53A6790B" w14:textId="77777777" w:rsidR="00347CFD" w:rsidRPr="008B47BD" w:rsidRDefault="00347CFD" w:rsidP="00347CFD">
      <w:pPr>
        <w:spacing w:after="120" w:line="276" w:lineRule="auto"/>
        <w:jc w:val="both"/>
        <w:rPr>
          <w:b/>
          <w:bCs/>
        </w:rPr>
      </w:pPr>
      <w:r w:rsidRPr="00415B0E">
        <w:rPr>
          <w:b/>
          <w:bCs/>
        </w:rPr>
        <w:t>Da Habilitação</w:t>
      </w:r>
    </w:p>
    <w:p w14:paraId="347E8ACA" w14:textId="77777777" w:rsidR="00347CFD" w:rsidRDefault="00347CFD" w:rsidP="00347CFD">
      <w:pPr>
        <w:spacing w:after="120" w:line="276" w:lineRule="auto"/>
        <w:jc w:val="both"/>
      </w:pPr>
      <w:r>
        <w:t>9.3. A habilitação dos licitantes poderá ser comprovada por meio do Sistema de Cadastramento Unificado de Fornecedores (SICAF), nos documentos por ele abrangidos.</w:t>
      </w:r>
    </w:p>
    <w:p w14:paraId="759F4185" w14:textId="77777777" w:rsidR="00347CFD" w:rsidRDefault="00347CFD" w:rsidP="00347CFD">
      <w:pPr>
        <w:spacing w:after="120" w:line="276" w:lineRule="auto"/>
        <w:ind w:left="708"/>
        <w:jc w:val="both"/>
      </w:pPr>
      <w:r>
        <w:t>9.3.1. É dever do licitante atualizar previamente as comprovações constantes do SICAF para que estejam vigentes na data da abertura da sessão pública, ou encaminhar, quando solicitado, a respectiva documentação atualizada.</w:t>
      </w:r>
    </w:p>
    <w:p w14:paraId="79A178DC" w14:textId="77777777" w:rsidR="00347CFD" w:rsidRDefault="00347CFD" w:rsidP="00347CFD">
      <w:pPr>
        <w:spacing w:after="120" w:line="276" w:lineRule="auto"/>
        <w:ind w:left="708"/>
        <w:jc w:val="both"/>
      </w:pPr>
      <w:r>
        <w:t>9.3.2. Na hipótese de necessidade de envio de documentos complementares, indispensáveis à confirmação dos já apresentados para a habilitação, ou de documentos não constantes do SICAF, o licitante será convocado a encaminhá-los, em formato digital, no prazo nele informado, sob pena de inabilitação.</w:t>
      </w:r>
    </w:p>
    <w:p w14:paraId="42A67F57" w14:textId="77777777" w:rsidR="00347CFD" w:rsidRPr="008B47BD" w:rsidRDefault="00347CFD" w:rsidP="00347CFD">
      <w:pPr>
        <w:spacing w:after="120" w:line="276" w:lineRule="auto"/>
        <w:jc w:val="both"/>
        <w:rPr>
          <w:b/>
        </w:rPr>
      </w:pPr>
      <w:r w:rsidRPr="00462FCD">
        <w:rPr>
          <w:b/>
        </w:rPr>
        <w:t>Exigências de habilitação</w:t>
      </w:r>
    </w:p>
    <w:p w14:paraId="08700A58" w14:textId="77777777" w:rsidR="00347CFD" w:rsidRDefault="00347CFD" w:rsidP="00347CFD">
      <w:pPr>
        <w:spacing w:after="120" w:line="276" w:lineRule="auto"/>
        <w:jc w:val="both"/>
      </w:pPr>
      <w:r>
        <w:t xml:space="preserve">9.4. Para fins de habilitação, deverá o licitante comprovar os seguintes requisitos: </w:t>
      </w:r>
    </w:p>
    <w:p w14:paraId="4D498E5C" w14:textId="77777777" w:rsidR="00347CFD" w:rsidRPr="008B47BD" w:rsidRDefault="00347CFD" w:rsidP="00347CFD">
      <w:pPr>
        <w:spacing w:after="120" w:line="276" w:lineRule="auto"/>
        <w:jc w:val="both"/>
        <w:rPr>
          <w:b/>
        </w:rPr>
      </w:pPr>
      <w:r w:rsidRPr="00462FCD">
        <w:rPr>
          <w:b/>
        </w:rPr>
        <w:t>Habilitação jurídica</w:t>
      </w:r>
    </w:p>
    <w:p w14:paraId="19E748B3" w14:textId="77777777" w:rsidR="00347CFD" w:rsidRDefault="00347CFD" w:rsidP="00347CFD">
      <w:pPr>
        <w:spacing w:after="120" w:line="276" w:lineRule="auto"/>
        <w:jc w:val="both"/>
      </w:pPr>
      <w:r>
        <w:t xml:space="preserve">9.5. </w:t>
      </w:r>
      <w:r w:rsidRPr="00285182">
        <w:rPr>
          <w:b/>
        </w:rPr>
        <w:t>Empresário individual:</w:t>
      </w:r>
      <w:r>
        <w:t xml:space="preserve"> inscrição no Registro Público de Empresas Mercantis, a cargo da Junta Comercial da respectiva sede;</w:t>
      </w:r>
    </w:p>
    <w:p w14:paraId="58DCB65F" w14:textId="77777777" w:rsidR="00347CFD" w:rsidRDefault="00347CFD" w:rsidP="00347CFD">
      <w:pPr>
        <w:spacing w:after="120" w:line="276" w:lineRule="auto"/>
        <w:jc w:val="both"/>
      </w:pPr>
      <w:r>
        <w:t xml:space="preserve">9.6. </w:t>
      </w:r>
      <w:r w:rsidRPr="00285182">
        <w:rPr>
          <w:b/>
        </w:rPr>
        <w:t>Microempreendedor Individual - MEI:</w:t>
      </w:r>
      <w:r>
        <w:t xml:space="preserve"> Certificado da Condição de Microempreendedor Individual - CCMEI, cuja aceitação ficará condicionada à verificação da autenticidade no sítio </w:t>
      </w:r>
      <w:hyperlink r:id="rId17" w:history="1">
        <w:r w:rsidRPr="00A865CD">
          <w:rPr>
            <w:rStyle w:val="Hyperlink"/>
          </w:rPr>
          <w:t>https://www.gov.br/empresas-e-negocios/ptbr/empreendedor</w:t>
        </w:r>
      </w:hyperlink>
      <w:r>
        <w:t>;</w:t>
      </w:r>
    </w:p>
    <w:p w14:paraId="264D2EF5" w14:textId="77777777" w:rsidR="00347CFD" w:rsidRDefault="00347CFD" w:rsidP="00347CFD">
      <w:pPr>
        <w:spacing w:after="120" w:line="276" w:lineRule="auto"/>
        <w:jc w:val="both"/>
      </w:pPr>
      <w:r>
        <w:t xml:space="preserve">9.7. </w:t>
      </w:r>
      <w:r w:rsidRPr="00285182">
        <w:rPr>
          <w:b/>
        </w:rPr>
        <w:t>Sociedade empresária, sociedade limitada unipessoal –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p>
    <w:p w14:paraId="7A0F3BAD" w14:textId="77777777" w:rsidR="00347CFD" w:rsidRDefault="00347CFD" w:rsidP="00347CFD">
      <w:pPr>
        <w:spacing w:after="120" w:line="276" w:lineRule="auto"/>
        <w:jc w:val="both"/>
      </w:pPr>
      <w:r>
        <w:t xml:space="preserve">9.8. </w:t>
      </w:r>
      <w:r w:rsidRPr="00285182">
        <w:rPr>
          <w:b/>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5715169" w14:textId="77777777" w:rsidR="00347CFD" w:rsidRDefault="00347CFD" w:rsidP="00347CFD">
      <w:pPr>
        <w:spacing w:after="120" w:line="276" w:lineRule="auto"/>
        <w:jc w:val="both"/>
      </w:pPr>
      <w:r>
        <w:t xml:space="preserve">9.9. </w:t>
      </w:r>
      <w:r w:rsidRPr="00285182">
        <w:rPr>
          <w:b/>
        </w:rPr>
        <w:t>Sociedade simples:</w:t>
      </w:r>
      <w:r w:rsidRPr="00952DE5">
        <w:rPr>
          <w:i/>
        </w:rPr>
        <w:t xml:space="preserve"> </w:t>
      </w:r>
      <w:r>
        <w:t>inscrição do ato constitutivo no Registro Civil de Pessoas Jurídicas do local de sua sede, acompanhada de documento comprobatório de seus administradores;</w:t>
      </w:r>
    </w:p>
    <w:p w14:paraId="574D02D5" w14:textId="77777777" w:rsidR="00347CFD" w:rsidRDefault="00347CFD" w:rsidP="00347CFD">
      <w:pPr>
        <w:spacing w:after="120" w:line="276" w:lineRule="auto"/>
        <w:jc w:val="both"/>
      </w:pPr>
      <w:r>
        <w:t xml:space="preserve">9.10. </w:t>
      </w:r>
      <w:r w:rsidRPr="00285182">
        <w:rPr>
          <w:b/>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0728F7A" w14:textId="77777777" w:rsidR="00347CFD" w:rsidRDefault="00347CFD" w:rsidP="00347CFD">
      <w:pPr>
        <w:spacing w:after="120" w:line="276" w:lineRule="auto"/>
        <w:jc w:val="both"/>
      </w:pPr>
      <w:r>
        <w:t xml:space="preserve">9.11. </w:t>
      </w:r>
      <w:r w:rsidRPr="00285182">
        <w:rPr>
          <w:b/>
        </w:rPr>
        <w:t>Sociedade cooperativa:</w:t>
      </w:r>
      <w: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05F71CF5" w14:textId="77777777" w:rsidR="00347CFD" w:rsidRDefault="00347CFD" w:rsidP="00347CFD">
      <w:pPr>
        <w:spacing w:after="120" w:line="276" w:lineRule="auto"/>
        <w:jc w:val="both"/>
      </w:pPr>
      <w:r>
        <w:t>9.12. Para a participação de cooperativas, será exigida a seguinte documentação complementar:</w:t>
      </w:r>
    </w:p>
    <w:p w14:paraId="741E8A1D" w14:textId="77777777" w:rsidR="00347CFD" w:rsidRDefault="00347CFD" w:rsidP="00347CFD">
      <w:pPr>
        <w:spacing w:after="120" w:line="276" w:lineRule="auto"/>
        <w:ind w:left="708"/>
        <w:jc w:val="both"/>
      </w:pPr>
      <w:r>
        <w:t>9.12.1.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52A573B2" w14:textId="77777777" w:rsidR="00347CFD" w:rsidRDefault="00347CFD" w:rsidP="00347CFD">
      <w:pPr>
        <w:spacing w:after="120" w:line="276" w:lineRule="auto"/>
        <w:ind w:left="708"/>
        <w:jc w:val="both"/>
      </w:pPr>
      <w:r>
        <w:t>9.12.2. A declaração de regularidade de situação do contribuinte individual – DRSCI, para cada um dos cooperados indicados;</w:t>
      </w:r>
    </w:p>
    <w:p w14:paraId="30544291" w14:textId="77777777" w:rsidR="00347CFD" w:rsidRDefault="00347CFD" w:rsidP="00347CFD">
      <w:pPr>
        <w:spacing w:after="120" w:line="276" w:lineRule="auto"/>
        <w:ind w:left="708"/>
        <w:jc w:val="both"/>
      </w:pPr>
      <w:r>
        <w:lastRenderedPageBreak/>
        <w:t>9.12.3. A comprovação do capital social proporcional ao número de cooperados necessários à execução contratual;</w:t>
      </w:r>
    </w:p>
    <w:p w14:paraId="2B8A726B" w14:textId="77777777" w:rsidR="00347CFD" w:rsidRDefault="00347CFD" w:rsidP="00347CFD">
      <w:pPr>
        <w:spacing w:after="120" w:line="276" w:lineRule="auto"/>
        <w:ind w:left="708"/>
        <w:jc w:val="both"/>
      </w:pPr>
      <w:r>
        <w:t>9.12.4. O registro previsto na Lei n. 5.764, de 1971, art. 107;</w:t>
      </w:r>
    </w:p>
    <w:p w14:paraId="7954401E" w14:textId="77777777" w:rsidR="00347CFD" w:rsidRDefault="00347CFD" w:rsidP="00347CFD">
      <w:pPr>
        <w:spacing w:after="120" w:line="276" w:lineRule="auto"/>
        <w:ind w:left="708"/>
        <w:jc w:val="both"/>
      </w:pPr>
      <w:r>
        <w:t>9.12.5. A comprovação de integração das respectivas quotas-partes por parte dos cooperados que executarão o contrato; e</w:t>
      </w:r>
    </w:p>
    <w:p w14:paraId="302CC984" w14:textId="77777777" w:rsidR="00347CFD" w:rsidRDefault="00347CFD" w:rsidP="00347CFD">
      <w:pPr>
        <w:spacing w:after="120" w:line="276" w:lineRule="auto"/>
        <w:ind w:left="708"/>
        <w:jc w:val="both"/>
      </w:pPr>
      <w:r>
        <w:t>9.12.6. Os seguintes documentos para a comprovação da regularidade jurídica da cooperativa:</w:t>
      </w:r>
    </w:p>
    <w:p w14:paraId="413BA84A" w14:textId="77777777" w:rsidR="00347CFD" w:rsidRDefault="00347CFD" w:rsidP="00347CFD">
      <w:pPr>
        <w:spacing w:after="120" w:line="276" w:lineRule="auto"/>
        <w:ind w:left="1416"/>
        <w:jc w:val="both"/>
      </w:pPr>
      <w:r>
        <w:t>a) ata de fundação;</w:t>
      </w:r>
    </w:p>
    <w:p w14:paraId="28B408D5" w14:textId="77777777" w:rsidR="00347CFD" w:rsidRDefault="00347CFD" w:rsidP="00347CFD">
      <w:pPr>
        <w:spacing w:after="120" w:line="276" w:lineRule="auto"/>
        <w:ind w:left="1416"/>
        <w:jc w:val="both"/>
      </w:pPr>
      <w:r>
        <w:t>b) estatuto social com a ata da assembleia que o aprovou;</w:t>
      </w:r>
    </w:p>
    <w:p w14:paraId="1DC3A714" w14:textId="77777777" w:rsidR="00347CFD" w:rsidRDefault="00347CFD" w:rsidP="00347CFD">
      <w:pPr>
        <w:spacing w:after="120" w:line="276" w:lineRule="auto"/>
        <w:ind w:left="1416"/>
        <w:jc w:val="both"/>
      </w:pPr>
      <w:r>
        <w:t xml:space="preserve">c) regimento dos fundos instituídos pelos cooperados, com a ata da assembleia; </w:t>
      </w:r>
    </w:p>
    <w:p w14:paraId="75ED599E" w14:textId="77777777" w:rsidR="00347CFD" w:rsidRDefault="00347CFD" w:rsidP="00347CFD">
      <w:pPr>
        <w:spacing w:after="120" w:line="276" w:lineRule="auto"/>
        <w:ind w:left="1416"/>
        <w:jc w:val="both"/>
      </w:pPr>
      <w:r>
        <w:t>d) editais de convocação das três últimas assembleias gerais extraordinárias;</w:t>
      </w:r>
    </w:p>
    <w:p w14:paraId="2D93FACF" w14:textId="77777777" w:rsidR="00347CFD" w:rsidRDefault="00347CFD" w:rsidP="00347CFD">
      <w:pPr>
        <w:spacing w:after="120" w:line="276" w:lineRule="auto"/>
        <w:ind w:left="1416"/>
        <w:jc w:val="both"/>
      </w:pPr>
      <w:r>
        <w:t>e) três registros de presença dos cooperados que executarão o contrato em assembleias gerais ou nas reuniões seccionais; e</w:t>
      </w:r>
    </w:p>
    <w:p w14:paraId="2109AD25" w14:textId="77777777" w:rsidR="00347CFD" w:rsidRDefault="00347CFD" w:rsidP="00347CFD">
      <w:pPr>
        <w:spacing w:after="120" w:line="276" w:lineRule="auto"/>
        <w:ind w:left="1416"/>
        <w:jc w:val="both"/>
      </w:pPr>
      <w:r>
        <w:t>f) ata da sessão que os cooperados autorizaram a cooperativa a contratar o objeto da licitação;</w:t>
      </w:r>
    </w:p>
    <w:p w14:paraId="0B442508" w14:textId="77777777" w:rsidR="00347CFD" w:rsidRDefault="00347CFD" w:rsidP="00347CFD">
      <w:pPr>
        <w:spacing w:after="120" w:line="276" w:lineRule="auto"/>
        <w:ind w:left="708"/>
        <w:jc w:val="both"/>
      </w:pPr>
      <w:r>
        <w:t>9.12.7. A última auditoria contábil-financeira da cooperativa, conforme dispõe o art. 112 da Lei n. 5.764, de 1971, ou uma declaração, sob as penas da lei, de que tal auditoria não foi exigida pelo órgão fiscalizador.</w:t>
      </w:r>
    </w:p>
    <w:p w14:paraId="504D6D69" w14:textId="77777777" w:rsidR="00347CFD" w:rsidRDefault="00347CFD" w:rsidP="00347CFD">
      <w:pPr>
        <w:spacing w:after="120" w:line="276" w:lineRule="auto"/>
        <w:jc w:val="both"/>
      </w:pPr>
      <w:r>
        <w:t>9.13. Os documentos apresentados deverão estar acompanhados de todas as alterações ou da consolidação respectiva.</w:t>
      </w:r>
    </w:p>
    <w:p w14:paraId="456B3640" w14:textId="77777777" w:rsidR="00347CFD" w:rsidRPr="00952DE5" w:rsidRDefault="00347CFD" w:rsidP="00347CFD">
      <w:pPr>
        <w:spacing w:after="120" w:line="276" w:lineRule="auto"/>
        <w:jc w:val="both"/>
        <w:rPr>
          <w:b/>
        </w:rPr>
      </w:pPr>
      <w:r w:rsidRPr="00952DE5">
        <w:rPr>
          <w:b/>
        </w:rPr>
        <w:t>Habilitaç</w:t>
      </w:r>
      <w:r>
        <w:rPr>
          <w:b/>
        </w:rPr>
        <w:t>ão fiscal, social e trabalhista</w:t>
      </w:r>
    </w:p>
    <w:p w14:paraId="3D0D1EAD" w14:textId="77777777" w:rsidR="00347CFD" w:rsidRDefault="00347CFD" w:rsidP="00347CFD">
      <w:pPr>
        <w:spacing w:after="120" w:line="276" w:lineRule="auto"/>
        <w:jc w:val="both"/>
      </w:pPr>
      <w:r>
        <w:t>9.14. Prova de inscrição no Cadastro Nacional de Pessoas Jurídicas (CNPJ);</w:t>
      </w:r>
    </w:p>
    <w:p w14:paraId="3B5E9C21" w14:textId="77777777" w:rsidR="00347CFD" w:rsidRDefault="00347CFD" w:rsidP="00347CFD">
      <w:pPr>
        <w:spacing w:after="120" w:line="276" w:lineRule="auto"/>
        <w:jc w:val="both"/>
      </w:pPr>
      <w:r>
        <w:t>9.15.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7986A31" w14:textId="77777777" w:rsidR="00347CFD" w:rsidRDefault="00347CFD" w:rsidP="00347CFD">
      <w:pPr>
        <w:spacing w:after="120" w:line="276" w:lineRule="auto"/>
        <w:jc w:val="both"/>
      </w:pPr>
      <w:r>
        <w:t>9.16. Prova de regularidade com o Fundo de Garantia do Tempo de Serviço (FGTS);</w:t>
      </w:r>
    </w:p>
    <w:p w14:paraId="6D2EA939" w14:textId="77777777" w:rsidR="00347CFD" w:rsidRDefault="00347CFD" w:rsidP="00347CFD">
      <w:pPr>
        <w:spacing w:after="120" w:line="276" w:lineRule="auto"/>
        <w:jc w:val="both"/>
      </w:pPr>
      <w:r>
        <w:t>9.17. Prova de inexistência de débitos inadimplidos perante a Justiça do Trabalho, mediante a apresentação de certidão negativa ou positiva com efeito de negativa, nos termos do Título VII-A da Consolidação das Leis do Trabalho, aprovada pelo Decreto-Lei n° 5.452, de 1° de maio de 1943;</w:t>
      </w:r>
    </w:p>
    <w:p w14:paraId="321EDE3A" w14:textId="77777777" w:rsidR="00347CFD" w:rsidRDefault="00347CFD" w:rsidP="00347CFD">
      <w:pPr>
        <w:spacing w:after="120" w:line="276" w:lineRule="auto"/>
        <w:jc w:val="both"/>
      </w:pPr>
      <w:r>
        <w:t xml:space="preserve">9.18. Prova de regularidade com a Fazenda Estadual e/ou Municipal do domicílio ou sede do fornecedor, relativa à atividade em cujo exercício contrata ou concorre, nos termos do art. 63, inciso III da </w:t>
      </w:r>
      <w:hyperlink r:id="rId18" w:history="1">
        <w:r w:rsidRPr="00B672D7">
          <w:rPr>
            <w:rStyle w:val="Hyperlink"/>
          </w:rPr>
          <w:t>Lei Federal n° 14.133 de 2021</w:t>
        </w:r>
      </w:hyperlink>
      <w:r>
        <w:t>.</w:t>
      </w:r>
    </w:p>
    <w:p w14:paraId="65402DE9" w14:textId="77777777" w:rsidR="00347CFD" w:rsidRPr="008B47BD" w:rsidRDefault="00347CFD" w:rsidP="00347CFD">
      <w:pPr>
        <w:spacing w:after="120" w:line="276" w:lineRule="auto"/>
        <w:jc w:val="both"/>
        <w:rPr>
          <w:b/>
        </w:rPr>
      </w:pPr>
      <w:r w:rsidRPr="00782339">
        <w:rPr>
          <w:b/>
        </w:rPr>
        <w:t>Qualificação Econômico-Financeira</w:t>
      </w:r>
    </w:p>
    <w:p w14:paraId="6A2E317D" w14:textId="77777777" w:rsidR="00347CFD" w:rsidRDefault="00347CFD" w:rsidP="00347CFD">
      <w:pPr>
        <w:spacing w:after="120" w:line="276" w:lineRule="auto"/>
        <w:jc w:val="both"/>
      </w:pPr>
      <w:r>
        <w:t xml:space="preserve">9.19. Não se faz necessária a comprovação da Qualificação Econômico-Financeira, nos termos do inciso III do artigo 70 da </w:t>
      </w:r>
      <w:hyperlink r:id="rId19" w:history="1">
        <w:r w:rsidRPr="00B672D7">
          <w:rPr>
            <w:rStyle w:val="Hyperlink"/>
          </w:rPr>
          <w:t>Lei Federal n° 14.133 de 2021</w:t>
        </w:r>
      </w:hyperlink>
      <w:r>
        <w:t>.</w:t>
      </w:r>
    </w:p>
    <w:p w14:paraId="092D6D31" w14:textId="77777777" w:rsidR="00347CFD" w:rsidRPr="008B47BD" w:rsidRDefault="00347CFD" w:rsidP="00347CFD">
      <w:pPr>
        <w:spacing w:after="120" w:line="276" w:lineRule="auto"/>
        <w:jc w:val="both"/>
        <w:rPr>
          <w:b/>
        </w:rPr>
      </w:pPr>
      <w:r w:rsidRPr="00782339">
        <w:rPr>
          <w:b/>
        </w:rPr>
        <w:t>Qualificação Técnica</w:t>
      </w:r>
    </w:p>
    <w:p w14:paraId="2EC2B00B" w14:textId="77777777" w:rsidR="00347CFD" w:rsidRDefault="00347CFD" w:rsidP="00347CFD">
      <w:pPr>
        <w:spacing w:after="120" w:line="276" w:lineRule="auto"/>
        <w:jc w:val="both"/>
      </w:pPr>
      <w:r>
        <w:t>9.20. Não será solicitado atestado de capacidade técnica.</w:t>
      </w:r>
    </w:p>
    <w:p w14:paraId="7DE85528" w14:textId="77777777" w:rsidR="00347CFD" w:rsidRPr="008B47BD" w:rsidRDefault="00347CFD" w:rsidP="00347CFD">
      <w:pPr>
        <w:spacing w:after="120" w:line="276" w:lineRule="auto"/>
        <w:jc w:val="both"/>
        <w:rPr>
          <w:b/>
        </w:rPr>
      </w:pPr>
      <w:r w:rsidRPr="00782339">
        <w:rPr>
          <w:b/>
        </w:rPr>
        <w:t>10. ESTIMATIVAS DO VALOR DA CONTRATAÇÃO</w:t>
      </w:r>
    </w:p>
    <w:p w14:paraId="5517E474" w14:textId="77777777" w:rsidR="00347CFD" w:rsidRPr="00165296" w:rsidRDefault="00347CFD" w:rsidP="00347CFD">
      <w:pPr>
        <w:spacing w:after="120" w:line="276" w:lineRule="auto"/>
        <w:jc w:val="both"/>
      </w:pPr>
      <w:r w:rsidRPr="00165296">
        <w:t>10.1. O custo estimado total da contratação, baseado</w:t>
      </w:r>
      <w:r>
        <w:t xml:space="preserve"> </w:t>
      </w:r>
      <w:r w:rsidRPr="00FC260F">
        <w:t>em consulta realizada através do Painel de Preços</w:t>
      </w:r>
      <w:r>
        <w:t xml:space="preserve"> do Governo Federal, </w:t>
      </w:r>
      <w:r w:rsidRPr="00FC260F">
        <w:t>no endereço eletrônico “http://paineldeprecos.planejamento.gov.br</w:t>
      </w:r>
      <w:r w:rsidRPr="00186D24">
        <w:rPr>
          <w:rStyle w:val="Refdecomentrio"/>
          <w:color w:val="FF0000"/>
        </w:rPr>
        <w:commentReference w:id="25"/>
      </w:r>
      <w:r w:rsidRPr="00186D24">
        <w:rPr>
          <w:color w:val="FF0000"/>
        </w:rPr>
        <w:t>,</w:t>
      </w:r>
      <w:r>
        <w:rPr>
          <w:color w:val="FF0000"/>
        </w:rPr>
        <w:t xml:space="preserve"> </w:t>
      </w:r>
      <w:r w:rsidRPr="00F60184">
        <w:t>é de</w:t>
      </w:r>
      <w:r>
        <w:rPr>
          <w:color w:val="FF0000"/>
        </w:rPr>
        <w:t xml:space="preserve"> </w:t>
      </w:r>
      <w:r w:rsidRPr="00165296">
        <w:t>R$</w:t>
      </w:r>
      <w:r>
        <w:t xml:space="preserve"> 713,60,</w:t>
      </w:r>
      <w:r w:rsidRPr="00165296">
        <w:t xml:space="preserve"> conforme </w:t>
      </w:r>
      <w:r>
        <w:t xml:space="preserve">custos unitários </w:t>
      </w:r>
      <w:r w:rsidRPr="00165296">
        <w:t>aposto</w:t>
      </w:r>
      <w:r>
        <w:t>s</w:t>
      </w:r>
      <w:r w:rsidRPr="00165296">
        <w:t xml:space="preserve"> na tabela abaixo. </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988"/>
        <w:gridCol w:w="2929"/>
        <w:gridCol w:w="1368"/>
        <w:gridCol w:w="1127"/>
        <w:gridCol w:w="1135"/>
      </w:tblGrid>
      <w:tr w:rsidR="00347CFD" w:rsidRPr="00165296" w14:paraId="4C9CB58A" w14:textId="77777777" w:rsidTr="0095491B">
        <w:trPr>
          <w:jc w:val="center"/>
        </w:trPr>
        <w:tc>
          <w:tcPr>
            <w:tcW w:w="641" w:type="dxa"/>
            <w:shd w:val="clear" w:color="auto" w:fill="auto"/>
          </w:tcPr>
          <w:p w14:paraId="10A418F9" w14:textId="77777777" w:rsidR="00347CFD" w:rsidRPr="00165296" w:rsidRDefault="00347CFD" w:rsidP="0095491B">
            <w:pPr>
              <w:jc w:val="both"/>
              <w:rPr>
                <w:rFonts w:ascii="Calibri" w:eastAsia="Calibri" w:hAnsi="Calibri"/>
                <w:b/>
              </w:rPr>
            </w:pPr>
            <w:r w:rsidRPr="00165296">
              <w:rPr>
                <w:rFonts w:ascii="Calibri" w:eastAsia="Calibri" w:hAnsi="Calibri"/>
                <w:b/>
              </w:rPr>
              <w:t>Item</w:t>
            </w:r>
          </w:p>
        </w:tc>
        <w:tc>
          <w:tcPr>
            <w:tcW w:w="988" w:type="dxa"/>
            <w:shd w:val="clear" w:color="auto" w:fill="auto"/>
          </w:tcPr>
          <w:p w14:paraId="025ED257" w14:textId="77777777" w:rsidR="00347CFD" w:rsidRPr="00165296" w:rsidRDefault="00347CFD" w:rsidP="0095491B">
            <w:pPr>
              <w:jc w:val="both"/>
              <w:rPr>
                <w:rFonts w:ascii="Calibri" w:eastAsia="Calibri" w:hAnsi="Calibri"/>
                <w:b/>
              </w:rPr>
            </w:pPr>
            <w:r w:rsidRPr="00165296">
              <w:rPr>
                <w:rFonts w:ascii="Calibri" w:eastAsia="Calibri" w:hAnsi="Calibri"/>
                <w:b/>
              </w:rPr>
              <w:t>Unidade</w:t>
            </w:r>
          </w:p>
        </w:tc>
        <w:tc>
          <w:tcPr>
            <w:tcW w:w="2929" w:type="dxa"/>
            <w:shd w:val="clear" w:color="auto" w:fill="auto"/>
          </w:tcPr>
          <w:p w14:paraId="0AB80AD5" w14:textId="77777777" w:rsidR="00347CFD" w:rsidRPr="00165296" w:rsidRDefault="00347CFD" w:rsidP="0095491B">
            <w:pPr>
              <w:jc w:val="both"/>
              <w:rPr>
                <w:rFonts w:ascii="Calibri" w:eastAsia="Calibri" w:hAnsi="Calibri"/>
                <w:b/>
              </w:rPr>
            </w:pPr>
            <w:r w:rsidRPr="00165296">
              <w:rPr>
                <w:rFonts w:ascii="Calibri" w:eastAsia="Calibri" w:hAnsi="Calibri"/>
                <w:b/>
              </w:rPr>
              <w:t>Descrição</w:t>
            </w:r>
          </w:p>
        </w:tc>
        <w:tc>
          <w:tcPr>
            <w:tcW w:w="1368" w:type="dxa"/>
            <w:shd w:val="clear" w:color="auto" w:fill="auto"/>
          </w:tcPr>
          <w:p w14:paraId="51843BD6" w14:textId="77777777" w:rsidR="00347CFD" w:rsidRPr="00165296" w:rsidRDefault="00347CFD" w:rsidP="0095491B">
            <w:pPr>
              <w:jc w:val="both"/>
              <w:rPr>
                <w:rFonts w:ascii="Calibri" w:eastAsia="Calibri" w:hAnsi="Calibri"/>
                <w:b/>
              </w:rPr>
            </w:pPr>
            <w:r w:rsidRPr="00165296">
              <w:rPr>
                <w:rFonts w:ascii="Calibri" w:eastAsia="Calibri" w:hAnsi="Calibri"/>
                <w:b/>
              </w:rPr>
              <w:t>Quantidade</w:t>
            </w:r>
          </w:p>
        </w:tc>
        <w:tc>
          <w:tcPr>
            <w:tcW w:w="1127" w:type="dxa"/>
            <w:shd w:val="clear" w:color="auto" w:fill="auto"/>
          </w:tcPr>
          <w:p w14:paraId="58F862E3" w14:textId="77777777" w:rsidR="00347CFD" w:rsidRPr="00165296" w:rsidRDefault="00347CFD" w:rsidP="0095491B">
            <w:pPr>
              <w:jc w:val="both"/>
              <w:rPr>
                <w:rFonts w:ascii="Calibri" w:eastAsia="Calibri" w:hAnsi="Calibri"/>
                <w:b/>
              </w:rPr>
            </w:pPr>
            <w:r w:rsidRPr="00165296">
              <w:rPr>
                <w:rFonts w:ascii="Calibri" w:eastAsia="Calibri" w:hAnsi="Calibri"/>
                <w:b/>
              </w:rPr>
              <w:t xml:space="preserve">Valor </w:t>
            </w:r>
            <w:r w:rsidRPr="00165296">
              <w:rPr>
                <w:rFonts w:ascii="Calibri" w:eastAsia="Calibri" w:hAnsi="Calibri"/>
                <w:b/>
              </w:rPr>
              <w:lastRenderedPageBreak/>
              <w:t>Unitário</w:t>
            </w:r>
          </w:p>
        </w:tc>
        <w:tc>
          <w:tcPr>
            <w:tcW w:w="1135" w:type="dxa"/>
            <w:shd w:val="clear" w:color="auto" w:fill="auto"/>
          </w:tcPr>
          <w:p w14:paraId="4BF68D6F" w14:textId="77777777" w:rsidR="00347CFD" w:rsidRPr="00165296" w:rsidRDefault="00347CFD" w:rsidP="0095491B">
            <w:pPr>
              <w:jc w:val="both"/>
              <w:rPr>
                <w:rFonts w:ascii="Calibri" w:eastAsia="Calibri" w:hAnsi="Calibri"/>
                <w:b/>
              </w:rPr>
            </w:pPr>
            <w:r w:rsidRPr="00165296">
              <w:rPr>
                <w:rFonts w:ascii="Calibri" w:eastAsia="Calibri" w:hAnsi="Calibri"/>
                <w:b/>
              </w:rPr>
              <w:lastRenderedPageBreak/>
              <w:t xml:space="preserve">Valor </w:t>
            </w:r>
            <w:r w:rsidRPr="00165296">
              <w:rPr>
                <w:rFonts w:ascii="Calibri" w:eastAsia="Calibri" w:hAnsi="Calibri"/>
                <w:b/>
              </w:rPr>
              <w:lastRenderedPageBreak/>
              <w:t>Total</w:t>
            </w:r>
          </w:p>
        </w:tc>
      </w:tr>
      <w:tr w:rsidR="00347CFD" w14:paraId="45016077" w14:textId="77777777" w:rsidTr="0095491B">
        <w:trPr>
          <w:jc w:val="center"/>
        </w:trPr>
        <w:tc>
          <w:tcPr>
            <w:tcW w:w="641" w:type="dxa"/>
            <w:shd w:val="clear" w:color="auto" w:fill="auto"/>
            <w:vAlign w:val="center"/>
          </w:tcPr>
          <w:p w14:paraId="32ED3D49" w14:textId="77777777" w:rsidR="00347CFD" w:rsidRPr="00A3313D" w:rsidRDefault="00347CFD" w:rsidP="0095491B">
            <w:pPr>
              <w:jc w:val="center"/>
              <w:rPr>
                <w:rFonts w:ascii="Calibri" w:eastAsia="Calibri" w:hAnsi="Calibri"/>
              </w:rPr>
            </w:pPr>
            <w:r w:rsidRPr="00A3313D">
              <w:rPr>
                <w:rFonts w:ascii="Calibri" w:eastAsia="Calibri" w:hAnsi="Calibri"/>
              </w:rPr>
              <w:lastRenderedPageBreak/>
              <w:t>1</w:t>
            </w:r>
          </w:p>
        </w:tc>
        <w:tc>
          <w:tcPr>
            <w:tcW w:w="988" w:type="dxa"/>
            <w:shd w:val="clear" w:color="auto" w:fill="auto"/>
            <w:vAlign w:val="center"/>
          </w:tcPr>
          <w:p w14:paraId="5254DE4E" w14:textId="77777777" w:rsidR="00347CFD" w:rsidRPr="00A3313D" w:rsidRDefault="00347CFD" w:rsidP="0095491B">
            <w:pPr>
              <w:jc w:val="center"/>
              <w:rPr>
                <w:rFonts w:ascii="Calibri" w:eastAsia="Calibri" w:hAnsi="Calibri"/>
              </w:rPr>
            </w:pPr>
            <w:r>
              <w:rPr>
                <w:rFonts w:ascii="Calibri" w:eastAsia="Calibri" w:hAnsi="Calibri"/>
              </w:rPr>
              <w:t>unidade</w:t>
            </w:r>
          </w:p>
        </w:tc>
        <w:tc>
          <w:tcPr>
            <w:tcW w:w="2929" w:type="dxa"/>
            <w:shd w:val="clear" w:color="auto" w:fill="auto"/>
            <w:vAlign w:val="center"/>
          </w:tcPr>
          <w:p w14:paraId="1CE12670" w14:textId="77777777" w:rsidR="00347CFD" w:rsidRPr="00AE217E" w:rsidRDefault="00347CFD" w:rsidP="0095491B">
            <w:pPr>
              <w:jc w:val="both"/>
            </w:pPr>
            <w:r w:rsidRPr="00AE217E">
              <w:t>Bandeira do Brasil; para uso Interno; medindo 1,12m x 1,60m; confeccionada em Poliéster; tingimento dos tecidos com corante de alta durabilidade e resistência; acabamento bordado, indesmalhavel, ilhoses, dupla face; conforme Normas ABNT/NBR16286 e 16287.</w:t>
            </w:r>
          </w:p>
        </w:tc>
        <w:tc>
          <w:tcPr>
            <w:tcW w:w="1368" w:type="dxa"/>
            <w:shd w:val="clear" w:color="auto" w:fill="auto"/>
            <w:vAlign w:val="center"/>
          </w:tcPr>
          <w:p w14:paraId="048C50D6" w14:textId="77777777" w:rsidR="00347CFD" w:rsidRPr="00A3313D" w:rsidRDefault="00347CFD" w:rsidP="0095491B">
            <w:pPr>
              <w:jc w:val="center"/>
              <w:rPr>
                <w:rFonts w:ascii="Calibri" w:eastAsia="Calibri" w:hAnsi="Calibri"/>
              </w:rPr>
            </w:pPr>
            <w:r>
              <w:rPr>
                <w:rFonts w:ascii="Calibri" w:eastAsia="Calibri" w:hAnsi="Calibri"/>
              </w:rPr>
              <w:t>1</w:t>
            </w:r>
          </w:p>
        </w:tc>
        <w:tc>
          <w:tcPr>
            <w:tcW w:w="1127" w:type="dxa"/>
            <w:shd w:val="clear" w:color="auto" w:fill="auto"/>
            <w:vAlign w:val="center"/>
          </w:tcPr>
          <w:p w14:paraId="1605D36C" w14:textId="77777777" w:rsidR="00347CFD" w:rsidRPr="00A3313D" w:rsidRDefault="00347CFD" w:rsidP="0095491B">
            <w:pPr>
              <w:jc w:val="center"/>
              <w:rPr>
                <w:rFonts w:ascii="Calibri" w:eastAsia="Calibri" w:hAnsi="Calibri"/>
              </w:rPr>
            </w:pPr>
            <w:r w:rsidRPr="00A3313D">
              <w:rPr>
                <w:rFonts w:ascii="Calibri" w:eastAsia="Calibri" w:hAnsi="Calibri"/>
              </w:rPr>
              <w:t xml:space="preserve">R$ </w:t>
            </w:r>
            <w:r>
              <w:rPr>
                <w:rFonts w:ascii="Calibri" w:eastAsia="Calibri" w:hAnsi="Calibri"/>
              </w:rPr>
              <w:t>237,60</w:t>
            </w:r>
          </w:p>
        </w:tc>
        <w:tc>
          <w:tcPr>
            <w:tcW w:w="1135" w:type="dxa"/>
            <w:shd w:val="clear" w:color="auto" w:fill="auto"/>
            <w:vAlign w:val="center"/>
          </w:tcPr>
          <w:p w14:paraId="788C9A1E" w14:textId="77777777" w:rsidR="00347CFD" w:rsidRPr="00A3313D" w:rsidRDefault="00347CFD" w:rsidP="0095491B">
            <w:pPr>
              <w:jc w:val="center"/>
              <w:rPr>
                <w:rFonts w:ascii="Calibri" w:eastAsia="Calibri" w:hAnsi="Calibri"/>
              </w:rPr>
            </w:pPr>
            <w:r w:rsidRPr="00A3313D">
              <w:rPr>
                <w:rFonts w:ascii="Calibri" w:eastAsia="Calibri" w:hAnsi="Calibri"/>
              </w:rPr>
              <w:t xml:space="preserve">R$ </w:t>
            </w:r>
            <w:r>
              <w:rPr>
                <w:rFonts w:ascii="Calibri" w:eastAsia="Calibri" w:hAnsi="Calibri"/>
              </w:rPr>
              <w:t>237,60</w:t>
            </w:r>
          </w:p>
        </w:tc>
      </w:tr>
      <w:tr w:rsidR="00347CFD" w14:paraId="0F7525A3" w14:textId="77777777" w:rsidTr="0095491B">
        <w:trPr>
          <w:jc w:val="center"/>
        </w:trPr>
        <w:tc>
          <w:tcPr>
            <w:tcW w:w="641" w:type="dxa"/>
            <w:shd w:val="clear" w:color="auto" w:fill="auto"/>
            <w:vAlign w:val="center"/>
          </w:tcPr>
          <w:p w14:paraId="60DEA0E7" w14:textId="77777777" w:rsidR="00347CFD" w:rsidRPr="00A3313D" w:rsidRDefault="00347CFD" w:rsidP="0095491B">
            <w:pPr>
              <w:jc w:val="center"/>
              <w:rPr>
                <w:rFonts w:ascii="Calibri" w:eastAsia="Calibri" w:hAnsi="Calibri"/>
              </w:rPr>
            </w:pPr>
            <w:r>
              <w:rPr>
                <w:rFonts w:ascii="Calibri" w:eastAsia="Calibri" w:hAnsi="Calibri"/>
              </w:rPr>
              <w:t>2</w:t>
            </w:r>
          </w:p>
        </w:tc>
        <w:tc>
          <w:tcPr>
            <w:tcW w:w="988" w:type="dxa"/>
            <w:shd w:val="clear" w:color="auto" w:fill="auto"/>
            <w:vAlign w:val="center"/>
          </w:tcPr>
          <w:p w14:paraId="57CF986E" w14:textId="77777777" w:rsidR="00347CFD" w:rsidRPr="00A3313D" w:rsidRDefault="00347CFD" w:rsidP="0095491B">
            <w:pPr>
              <w:jc w:val="center"/>
              <w:rPr>
                <w:rFonts w:ascii="Calibri" w:eastAsia="Calibri" w:hAnsi="Calibri"/>
              </w:rPr>
            </w:pPr>
            <w:r>
              <w:rPr>
                <w:rFonts w:ascii="Calibri" w:eastAsia="Calibri" w:hAnsi="Calibri"/>
              </w:rPr>
              <w:t>unidade</w:t>
            </w:r>
          </w:p>
        </w:tc>
        <w:tc>
          <w:tcPr>
            <w:tcW w:w="2929" w:type="dxa"/>
            <w:shd w:val="clear" w:color="auto" w:fill="auto"/>
            <w:vAlign w:val="center"/>
          </w:tcPr>
          <w:p w14:paraId="52179DFC" w14:textId="77777777" w:rsidR="00347CFD" w:rsidRPr="00AE217E" w:rsidRDefault="00347CFD" w:rsidP="0095491B">
            <w:pPr>
              <w:jc w:val="both"/>
            </w:pPr>
            <w:r w:rsidRPr="00AE217E">
              <w:t>Bandeira do Estado de São Paulo; para uso Interno; medindo 1,12m x 1,60m; confeccionada em Poliéster; tingimento dos tecidos com corante de alta durabilidade e resistência; acabamento bordado, indesmalhavel, ilhoses, dupla face; conforme Normas ABNT/NBR16286 e 16287.</w:t>
            </w:r>
          </w:p>
        </w:tc>
        <w:tc>
          <w:tcPr>
            <w:tcW w:w="1368" w:type="dxa"/>
            <w:shd w:val="clear" w:color="auto" w:fill="auto"/>
            <w:vAlign w:val="center"/>
          </w:tcPr>
          <w:p w14:paraId="6F14A735" w14:textId="77777777" w:rsidR="00347CFD" w:rsidRPr="00A3313D" w:rsidRDefault="00347CFD" w:rsidP="0095491B">
            <w:pPr>
              <w:jc w:val="center"/>
              <w:rPr>
                <w:rFonts w:ascii="Calibri" w:eastAsia="Calibri" w:hAnsi="Calibri"/>
              </w:rPr>
            </w:pPr>
            <w:r>
              <w:rPr>
                <w:rFonts w:ascii="Calibri" w:eastAsia="Calibri" w:hAnsi="Calibri"/>
              </w:rPr>
              <w:t>1</w:t>
            </w:r>
          </w:p>
        </w:tc>
        <w:tc>
          <w:tcPr>
            <w:tcW w:w="1127" w:type="dxa"/>
            <w:shd w:val="clear" w:color="auto" w:fill="auto"/>
            <w:vAlign w:val="center"/>
          </w:tcPr>
          <w:p w14:paraId="065F9438" w14:textId="77777777" w:rsidR="00347CFD" w:rsidRPr="00A3313D" w:rsidRDefault="00347CFD" w:rsidP="0095491B">
            <w:pPr>
              <w:jc w:val="center"/>
              <w:rPr>
                <w:rFonts w:ascii="Calibri" w:eastAsia="Calibri" w:hAnsi="Calibri"/>
              </w:rPr>
            </w:pPr>
            <w:r w:rsidRPr="00A3313D">
              <w:rPr>
                <w:rFonts w:ascii="Calibri" w:eastAsia="Calibri" w:hAnsi="Calibri"/>
              </w:rPr>
              <w:t xml:space="preserve">R$ </w:t>
            </w:r>
            <w:r>
              <w:rPr>
                <w:rFonts w:ascii="Calibri" w:eastAsia="Calibri" w:hAnsi="Calibri"/>
              </w:rPr>
              <w:t>146,00</w:t>
            </w:r>
          </w:p>
        </w:tc>
        <w:tc>
          <w:tcPr>
            <w:tcW w:w="1135" w:type="dxa"/>
            <w:shd w:val="clear" w:color="auto" w:fill="auto"/>
            <w:vAlign w:val="center"/>
          </w:tcPr>
          <w:p w14:paraId="1BC5D47B" w14:textId="77777777" w:rsidR="00347CFD" w:rsidRPr="00A3313D" w:rsidRDefault="00347CFD" w:rsidP="0095491B">
            <w:pPr>
              <w:jc w:val="center"/>
              <w:rPr>
                <w:rFonts w:ascii="Calibri" w:eastAsia="Calibri" w:hAnsi="Calibri"/>
              </w:rPr>
            </w:pPr>
            <w:r w:rsidRPr="00A3313D">
              <w:rPr>
                <w:rFonts w:ascii="Calibri" w:eastAsia="Calibri" w:hAnsi="Calibri"/>
              </w:rPr>
              <w:t xml:space="preserve">R$ </w:t>
            </w:r>
            <w:r>
              <w:rPr>
                <w:rFonts w:ascii="Calibri" w:eastAsia="Calibri" w:hAnsi="Calibri"/>
              </w:rPr>
              <w:t>146,00</w:t>
            </w:r>
          </w:p>
        </w:tc>
      </w:tr>
      <w:tr w:rsidR="00347CFD" w14:paraId="5D653B4E" w14:textId="77777777" w:rsidTr="0095491B">
        <w:trPr>
          <w:jc w:val="center"/>
        </w:trPr>
        <w:tc>
          <w:tcPr>
            <w:tcW w:w="641" w:type="dxa"/>
            <w:shd w:val="clear" w:color="auto" w:fill="auto"/>
            <w:vAlign w:val="center"/>
          </w:tcPr>
          <w:p w14:paraId="1C31A579" w14:textId="77777777" w:rsidR="00347CFD" w:rsidRPr="00A3313D" w:rsidRDefault="00347CFD" w:rsidP="0095491B">
            <w:pPr>
              <w:jc w:val="center"/>
              <w:rPr>
                <w:rFonts w:ascii="Calibri" w:eastAsia="Calibri" w:hAnsi="Calibri"/>
              </w:rPr>
            </w:pPr>
            <w:r w:rsidRPr="00A3313D">
              <w:rPr>
                <w:rFonts w:ascii="Calibri" w:eastAsia="Calibri" w:hAnsi="Calibri"/>
              </w:rPr>
              <w:t>3</w:t>
            </w:r>
          </w:p>
        </w:tc>
        <w:tc>
          <w:tcPr>
            <w:tcW w:w="988" w:type="dxa"/>
            <w:shd w:val="clear" w:color="auto" w:fill="auto"/>
            <w:vAlign w:val="center"/>
          </w:tcPr>
          <w:p w14:paraId="37A5E2D5" w14:textId="77777777" w:rsidR="00347CFD" w:rsidRDefault="00347CFD" w:rsidP="0095491B">
            <w:pPr>
              <w:jc w:val="center"/>
              <w:rPr>
                <w:rFonts w:ascii="Calibri" w:eastAsia="Calibri" w:hAnsi="Calibri"/>
                <w:color w:val="FF0000"/>
              </w:rPr>
            </w:pPr>
            <w:r>
              <w:rPr>
                <w:rFonts w:ascii="Calibri" w:eastAsia="Calibri" w:hAnsi="Calibri"/>
              </w:rPr>
              <w:t>unidade</w:t>
            </w:r>
          </w:p>
        </w:tc>
        <w:tc>
          <w:tcPr>
            <w:tcW w:w="2929" w:type="dxa"/>
            <w:shd w:val="clear" w:color="auto" w:fill="auto"/>
            <w:vAlign w:val="center"/>
          </w:tcPr>
          <w:p w14:paraId="71FBD0FB" w14:textId="77777777" w:rsidR="00347CFD" w:rsidRDefault="00347CFD" w:rsidP="0095491B">
            <w:pPr>
              <w:jc w:val="both"/>
            </w:pPr>
            <w:r w:rsidRPr="00AE217E">
              <w:t>Bandeira de Ribeirão Preto; para uso Interno; medindo 1,12m x 1,60m; confeccionada em Poliéster; tingimento dos tecidos com corante de alta durabilidade e resistência; acabamento bordado, indesmalhavel, ilhoses, dupla face; conforme Normas ABNT/NBR16286 e 16287.</w:t>
            </w:r>
          </w:p>
        </w:tc>
        <w:tc>
          <w:tcPr>
            <w:tcW w:w="1368" w:type="dxa"/>
            <w:shd w:val="clear" w:color="auto" w:fill="auto"/>
            <w:vAlign w:val="center"/>
          </w:tcPr>
          <w:p w14:paraId="648D1196" w14:textId="77777777" w:rsidR="00347CFD" w:rsidRPr="00F60184" w:rsidRDefault="00347CFD" w:rsidP="0095491B">
            <w:pPr>
              <w:jc w:val="center"/>
              <w:rPr>
                <w:rFonts w:ascii="Calibri" w:eastAsia="Calibri" w:hAnsi="Calibri"/>
              </w:rPr>
            </w:pPr>
            <w:r w:rsidRPr="00F60184">
              <w:rPr>
                <w:rFonts w:ascii="Calibri" w:eastAsia="Calibri" w:hAnsi="Calibri"/>
              </w:rPr>
              <w:t>1</w:t>
            </w:r>
          </w:p>
        </w:tc>
        <w:tc>
          <w:tcPr>
            <w:tcW w:w="1127" w:type="dxa"/>
            <w:shd w:val="clear" w:color="auto" w:fill="auto"/>
            <w:vAlign w:val="center"/>
          </w:tcPr>
          <w:p w14:paraId="12E8909F" w14:textId="77777777" w:rsidR="00347CFD" w:rsidRDefault="00347CFD" w:rsidP="0095491B">
            <w:pPr>
              <w:jc w:val="center"/>
              <w:rPr>
                <w:rFonts w:ascii="Calibri" w:eastAsia="Calibri" w:hAnsi="Calibri"/>
                <w:color w:val="FF0000"/>
              </w:rPr>
            </w:pPr>
            <w:r w:rsidRPr="00A3313D">
              <w:rPr>
                <w:rFonts w:ascii="Calibri" w:eastAsia="Calibri" w:hAnsi="Calibri"/>
              </w:rPr>
              <w:t xml:space="preserve">R$ </w:t>
            </w:r>
            <w:r>
              <w:rPr>
                <w:rFonts w:ascii="Calibri" w:eastAsia="Calibri" w:hAnsi="Calibri"/>
              </w:rPr>
              <w:t>330,00</w:t>
            </w:r>
          </w:p>
        </w:tc>
        <w:tc>
          <w:tcPr>
            <w:tcW w:w="1135" w:type="dxa"/>
            <w:shd w:val="clear" w:color="auto" w:fill="auto"/>
            <w:vAlign w:val="center"/>
          </w:tcPr>
          <w:p w14:paraId="7F00D12A" w14:textId="77777777" w:rsidR="00347CFD" w:rsidRDefault="00347CFD" w:rsidP="0095491B">
            <w:pPr>
              <w:jc w:val="center"/>
              <w:rPr>
                <w:rFonts w:ascii="Calibri" w:eastAsia="Calibri" w:hAnsi="Calibri"/>
                <w:color w:val="FF0000"/>
              </w:rPr>
            </w:pPr>
            <w:r w:rsidRPr="00A3313D">
              <w:rPr>
                <w:rFonts w:ascii="Calibri" w:eastAsia="Calibri" w:hAnsi="Calibri"/>
              </w:rPr>
              <w:t xml:space="preserve">R$ </w:t>
            </w:r>
            <w:r>
              <w:rPr>
                <w:rFonts w:ascii="Calibri" w:eastAsia="Calibri" w:hAnsi="Calibri"/>
              </w:rPr>
              <w:t>330,00</w:t>
            </w:r>
          </w:p>
        </w:tc>
      </w:tr>
    </w:tbl>
    <w:p w14:paraId="0FA113B4" w14:textId="77777777" w:rsidR="00347CFD" w:rsidRDefault="00347CFD" w:rsidP="00347CFD">
      <w:pPr>
        <w:spacing w:before="240" w:after="120" w:line="276" w:lineRule="auto"/>
        <w:jc w:val="both"/>
      </w:pPr>
      <w:r w:rsidRPr="00782339">
        <w:rPr>
          <w:b/>
        </w:rPr>
        <w:t>11. ADE</w:t>
      </w:r>
      <w:r>
        <w:rPr>
          <w:b/>
        </w:rPr>
        <w:t>QUAÇÃO ORÇAMENTÁRIA</w:t>
      </w:r>
    </w:p>
    <w:p w14:paraId="317D973D" w14:textId="77777777" w:rsidR="00347CFD" w:rsidRDefault="00347CFD" w:rsidP="00347CFD">
      <w:pPr>
        <w:spacing w:after="120" w:line="276" w:lineRule="auto"/>
        <w:jc w:val="both"/>
      </w:pPr>
      <w:r>
        <w:t>11.1. A contratação será atendida pela seguinte dotação:</w:t>
      </w:r>
    </w:p>
    <w:p w14:paraId="3A1FD780" w14:textId="77777777" w:rsidR="00347CFD" w:rsidRDefault="00347CFD" w:rsidP="00347CFD">
      <w:pPr>
        <w:widowControl/>
        <w:numPr>
          <w:ilvl w:val="0"/>
          <w:numId w:val="1"/>
        </w:numPr>
        <w:autoSpaceDE/>
        <w:autoSpaceDN/>
        <w:spacing w:after="120" w:line="276" w:lineRule="auto"/>
        <w:jc w:val="both"/>
      </w:pPr>
      <w:commentRangeStart w:id="26"/>
      <w:r>
        <w:t>Unidade Orçamentária: Câmara Municipal de Ribeirão Preto;</w:t>
      </w:r>
    </w:p>
    <w:p w14:paraId="729B2941" w14:textId="77777777" w:rsidR="00347CFD" w:rsidRDefault="00347CFD" w:rsidP="00347CFD">
      <w:pPr>
        <w:widowControl/>
        <w:numPr>
          <w:ilvl w:val="0"/>
          <w:numId w:val="1"/>
        </w:numPr>
        <w:autoSpaceDE/>
        <w:autoSpaceDN/>
        <w:spacing w:after="120" w:line="276" w:lineRule="auto"/>
        <w:jc w:val="both"/>
      </w:pPr>
      <w:r>
        <w:t xml:space="preserve">Vínculos: </w:t>
      </w:r>
      <w:r w:rsidRPr="00DB72C6">
        <w:t>Setor de Almoxarifado</w:t>
      </w:r>
      <w:r>
        <w:t>;</w:t>
      </w:r>
    </w:p>
    <w:p w14:paraId="458AA810" w14:textId="77777777" w:rsidR="00347CFD" w:rsidRDefault="00347CFD" w:rsidP="00347CFD">
      <w:pPr>
        <w:widowControl/>
        <w:numPr>
          <w:ilvl w:val="0"/>
          <w:numId w:val="1"/>
        </w:numPr>
        <w:autoSpaceDE/>
        <w:autoSpaceDN/>
        <w:spacing w:after="120" w:line="276" w:lineRule="auto"/>
        <w:jc w:val="both"/>
      </w:pPr>
      <w:r>
        <w:t xml:space="preserve"> Classificações Funcionais: </w:t>
      </w:r>
      <w:r w:rsidRPr="00DB72C6">
        <w:t>3.3.90.30.</w:t>
      </w:r>
      <w:r>
        <w:t>00</w:t>
      </w:r>
      <w:r w:rsidRPr="00DB72C6">
        <w:t xml:space="preserve"> – Material de </w:t>
      </w:r>
      <w:r>
        <w:t>Consumo;</w:t>
      </w:r>
    </w:p>
    <w:p w14:paraId="735E349E" w14:textId="77777777" w:rsidR="00347CFD" w:rsidRDefault="00347CFD" w:rsidP="00347CFD">
      <w:pPr>
        <w:widowControl/>
        <w:numPr>
          <w:ilvl w:val="0"/>
          <w:numId w:val="1"/>
        </w:numPr>
        <w:autoSpaceDE/>
        <w:autoSpaceDN/>
        <w:spacing w:after="120" w:line="276" w:lineRule="auto"/>
        <w:jc w:val="both"/>
      </w:pPr>
      <w:r>
        <w:t>Fontes de Recursos: Próprio;</w:t>
      </w:r>
    </w:p>
    <w:p w14:paraId="00158431" w14:textId="77777777" w:rsidR="00347CFD" w:rsidRDefault="00347CFD" w:rsidP="00347CFD">
      <w:pPr>
        <w:widowControl/>
        <w:numPr>
          <w:ilvl w:val="0"/>
          <w:numId w:val="1"/>
        </w:numPr>
        <w:autoSpaceDE/>
        <w:autoSpaceDN/>
        <w:spacing w:after="120" w:line="276" w:lineRule="auto"/>
        <w:jc w:val="both"/>
      </w:pPr>
      <w:r>
        <w:t>Transferência voluntária: Não.</w:t>
      </w:r>
      <w:commentRangeEnd w:id="26"/>
      <w:r>
        <w:rPr>
          <w:rStyle w:val="Refdecomentrio"/>
        </w:rPr>
        <w:commentReference w:id="26"/>
      </w:r>
    </w:p>
    <w:p w14:paraId="547D09C4" w14:textId="77777777" w:rsidR="00347CFD" w:rsidRDefault="00347CFD" w:rsidP="00347CFD">
      <w:pPr>
        <w:spacing w:after="120"/>
        <w:jc w:val="center"/>
      </w:pPr>
      <w:r w:rsidRPr="00BC31C0">
        <w:t xml:space="preserve">Ribeirão Preto, </w:t>
      </w:r>
      <w:r>
        <w:t>13</w:t>
      </w:r>
      <w:commentRangeStart w:id="27"/>
      <w:r w:rsidRPr="00BC31C0">
        <w:t xml:space="preserve"> de junho de 2024.</w:t>
      </w:r>
      <w:commentRangeEnd w:id="27"/>
      <w:r w:rsidRPr="00BC31C0">
        <w:rPr>
          <w:rStyle w:val="Refdecomentrio"/>
        </w:rPr>
        <w:commentReference w:id="27"/>
      </w:r>
    </w:p>
    <w:tbl>
      <w:tblPr>
        <w:tblW w:w="9374" w:type="dxa"/>
        <w:jc w:val="center"/>
        <w:tblLook w:val="04A0" w:firstRow="1" w:lastRow="0" w:firstColumn="1" w:lastColumn="0" w:noHBand="0" w:noVBand="1"/>
      </w:tblPr>
      <w:tblGrid>
        <w:gridCol w:w="4621"/>
        <w:gridCol w:w="4753"/>
      </w:tblGrid>
      <w:tr w:rsidR="00347CFD" w14:paraId="5C5EE4E8" w14:textId="77777777" w:rsidTr="0095491B">
        <w:trPr>
          <w:trHeight w:val="404"/>
          <w:jc w:val="center"/>
        </w:trPr>
        <w:tc>
          <w:tcPr>
            <w:tcW w:w="4536" w:type="dxa"/>
            <w:hideMark/>
          </w:tcPr>
          <w:p w14:paraId="5BEC865C" w14:textId="77777777" w:rsidR="00347CFD" w:rsidRDefault="00347CFD" w:rsidP="0095491B">
            <w:pPr>
              <w:jc w:val="center"/>
              <w:rPr>
                <w:rFonts w:eastAsia="Calibri"/>
              </w:rPr>
            </w:pPr>
            <w:r w:rsidRPr="0005279B">
              <w:rPr>
                <w:rFonts w:eastAsia="Calibri"/>
              </w:rPr>
              <w:t>____________________________________</w:t>
            </w:r>
          </w:p>
          <w:p w14:paraId="1BEB5CF4" w14:textId="77777777" w:rsidR="00347CFD" w:rsidRPr="00027E4F" w:rsidRDefault="00347CFD" w:rsidP="0095491B">
            <w:pPr>
              <w:pStyle w:val="Corpodetexto"/>
              <w:jc w:val="center"/>
              <w:rPr>
                <w:rFonts w:ascii="Lincoln" w:hAnsi="Lincoln"/>
              </w:rPr>
            </w:pPr>
            <w:r w:rsidRPr="00027E4F">
              <w:rPr>
                <w:rFonts w:ascii="Lincoln" w:hAnsi="Lincoln"/>
              </w:rPr>
              <w:t>Câmara Municipal de Ribeirão Preto</w:t>
            </w:r>
          </w:p>
          <w:p w14:paraId="2F59B4D7" w14:textId="77777777" w:rsidR="00347CFD" w:rsidRPr="00BC31C0" w:rsidRDefault="00347CFD" w:rsidP="0095491B">
            <w:pPr>
              <w:pStyle w:val="Corpodetexto"/>
              <w:jc w:val="center"/>
              <w:rPr>
                <w:b/>
                <w:smallCaps/>
              </w:rPr>
            </w:pPr>
            <w:r w:rsidRPr="00BC31C0">
              <w:rPr>
                <w:b/>
                <w:smallCaps/>
              </w:rPr>
              <w:t>CARLOS EDUARDO MERLO SGOBBI</w:t>
            </w:r>
          </w:p>
          <w:p w14:paraId="1F7B586D" w14:textId="77777777" w:rsidR="00347CFD" w:rsidRPr="0005279B" w:rsidRDefault="00347CFD" w:rsidP="0095491B">
            <w:pPr>
              <w:pStyle w:val="Corpodetexto"/>
              <w:jc w:val="center"/>
              <w:rPr>
                <w:rFonts w:eastAsia="Calibri"/>
              </w:rPr>
            </w:pPr>
            <w:r w:rsidRPr="00BC31C0">
              <w:rPr>
                <w:b/>
                <w:smallCaps/>
              </w:rPr>
              <w:t>Almoxarifado</w:t>
            </w:r>
          </w:p>
        </w:tc>
        <w:tc>
          <w:tcPr>
            <w:tcW w:w="4838" w:type="dxa"/>
            <w:hideMark/>
          </w:tcPr>
          <w:p w14:paraId="59FC098A" w14:textId="77777777" w:rsidR="00347CFD" w:rsidRPr="0005279B" w:rsidRDefault="00347CFD" w:rsidP="0095491B">
            <w:pPr>
              <w:jc w:val="center"/>
              <w:rPr>
                <w:rFonts w:eastAsia="Calibri"/>
              </w:rPr>
            </w:pPr>
            <w:r w:rsidRPr="0005279B">
              <w:rPr>
                <w:rFonts w:eastAsia="Calibri"/>
              </w:rPr>
              <w:t>_</w:t>
            </w:r>
            <w:r>
              <w:rPr>
                <w:rFonts w:eastAsia="Calibri"/>
              </w:rPr>
              <w:t>________</w:t>
            </w:r>
            <w:r w:rsidRPr="0005279B">
              <w:rPr>
                <w:rFonts w:eastAsia="Calibri"/>
              </w:rPr>
              <w:t>___________________________</w:t>
            </w:r>
          </w:p>
          <w:p w14:paraId="3506D8F6" w14:textId="77777777" w:rsidR="00347CFD" w:rsidRPr="00027E4F" w:rsidRDefault="00347CFD" w:rsidP="0095491B">
            <w:pPr>
              <w:pStyle w:val="Corpodetexto"/>
              <w:jc w:val="center"/>
              <w:rPr>
                <w:rFonts w:ascii="Lincoln" w:hAnsi="Lincoln"/>
              </w:rPr>
            </w:pPr>
            <w:r w:rsidRPr="00027E4F">
              <w:rPr>
                <w:rFonts w:ascii="Lincoln" w:hAnsi="Lincoln"/>
              </w:rPr>
              <w:t>Câmara Municipal de Ribeirão Preto</w:t>
            </w:r>
          </w:p>
          <w:p w14:paraId="62BE296F" w14:textId="77777777" w:rsidR="00347CFD" w:rsidRPr="00BC31C0" w:rsidRDefault="00347CFD" w:rsidP="0095491B">
            <w:pPr>
              <w:pStyle w:val="Corpodetexto"/>
              <w:jc w:val="center"/>
              <w:rPr>
                <w:b/>
                <w:smallCaps/>
              </w:rPr>
            </w:pPr>
            <w:r w:rsidRPr="00BC31C0">
              <w:rPr>
                <w:b/>
                <w:smallCaps/>
              </w:rPr>
              <w:t>FABIANO COSTA GOMES</w:t>
            </w:r>
          </w:p>
          <w:p w14:paraId="34487FE3" w14:textId="77777777" w:rsidR="00347CFD" w:rsidRPr="0005279B" w:rsidRDefault="00347CFD" w:rsidP="0095491B">
            <w:pPr>
              <w:pStyle w:val="Corpodetexto"/>
              <w:jc w:val="center"/>
              <w:rPr>
                <w:rFonts w:eastAsia="Calibri"/>
              </w:rPr>
            </w:pPr>
            <w:r w:rsidRPr="00BC31C0">
              <w:rPr>
                <w:b/>
                <w:smallCaps/>
              </w:rPr>
              <w:t>Almoxarifado</w:t>
            </w:r>
          </w:p>
        </w:tc>
      </w:tr>
      <w:tr w:rsidR="00347CFD" w14:paraId="7FF70E52" w14:textId="77777777" w:rsidTr="0095491B">
        <w:trPr>
          <w:trHeight w:val="404"/>
          <w:jc w:val="center"/>
        </w:trPr>
        <w:tc>
          <w:tcPr>
            <w:tcW w:w="9374" w:type="dxa"/>
            <w:gridSpan w:val="2"/>
            <w:hideMark/>
          </w:tcPr>
          <w:p w14:paraId="3F807006" w14:textId="77777777" w:rsidR="00347CFD" w:rsidRDefault="00347CFD" w:rsidP="0095491B">
            <w:pPr>
              <w:jc w:val="center"/>
            </w:pPr>
          </w:p>
          <w:p w14:paraId="3D56648E" w14:textId="77777777" w:rsidR="00347CFD" w:rsidRDefault="00347CFD" w:rsidP="0095491B">
            <w:pPr>
              <w:jc w:val="center"/>
            </w:pPr>
            <w:r>
              <w:t>________________________________</w:t>
            </w:r>
          </w:p>
          <w:p w14:paraId="365C7547" w14:textId="77777777" w:rsidR="00347CFD" w:rsidRPr="00027E4F" w:rsidRDefault="00347CFD" w:rsidP="0095491B">
            <w:pPr>
              <w:pStyle w:val="Corpodetexto"/>
              <w:jc w:val="center"/>
              <w:rPr>
                <w:rFonts w:ascii="Lincoln" w:hAnsi="Lincoln"/>
              </w:rPr>
            </w:pPr>
            <w:r w:rsidRPr="00027E4F">
              <w:rPr>
                <w:rFonts w:ascii="Lincoln" w:hAnsi="Lincoln"/>
              </w:rPr>
              <w:t>Câmara Municipal de Ribeirão Preto</w:t>
            </w:r>
          </w:p>
          <w:p w14:paraId="140BE888" w14:textId="77777777" w:rsidR="00347CFD" w:rsidRPr="00BC31C0" w:rsidRDefault="00347CFD" w:rsidP="0095491B">
            <w:pPr>
              <w:pStyle w:val="Corpodetexto"/>
              <w:jc w:val="center"/>
              <w:rPr>
                <w:b/>
                <w:smallCaps/>
              </w:rPr>
            </w:pPr>
            <w:r w:rsidRPr="00BC31C0">
              <w:rPr>
                <w:b/>
                <w:smallCaps/>
              </w:rPr>
              <w:t xml:space="preserve">Chafik Ferreira  Scalon </w:t>
            </w:r>
          </w:p>
          <w:p w14:paraId="27E464AD" w14:textId="77777777" w:rsidR="00347CFD" w:rsidRPr="0005279B" w:rsidRDefault="00347CFD" w:rsidP="0095491B">
            <w:pPr>
              <w:pStyle w:val="Corpodetexto"/>
              <w:jc w:val="center"/>
              <w:rPr>
                <w:rFonts w:eastAsia="Calibri"/>
              </w:rPr>
            </w:pPr>
            <w:r w:rsidRPr="00BC31C0">
              <w:rPr>
                <w:b/>
                <w:smallCaps/>
              </w:rPr>
              <w:t>Coordenador Administrativo</w:t>
            </w:r>
          </w:p>
        </w:tc>
      </w:tr>
    </w:tbl>
    <w:p w14:paraId="43ED58F3" w14:textId="77777777" w:rsidR="00347CFD" w:rsidRDefault="00347CFD" w:rsidP="00347CFD">
      <w:pPr>
        <w:rPr>
          <w:rFonts w:eastAsia="Calibri"/>
          <w:b/>
        </w:rPr>
      </w:pPr>
    </w:p>
    <w:p w14:paraId="037A312E" w14:textId="77777777" w:rsidR="00D77D03" w:rsidRDefault="00D77D03">
      <w:bookmarkStart w:id="28" w:name="_GoBack"/>
      <w:bookmarkEnd w:id="28"/>
    </w:p>
    <w:sectPr w:rsidR="00D77D03" w:rsidSect="00F831E2">
      <w:headerReference w:type="default" r:id="rId20"/>
      <w:footerReference w:type="default" r:id="rId21"/>
      <w:pgSz w:w="11900" w:h="16840"/>
      <w:pgMar w:top="680" w:right="660" w:bottom="709" w:left="620"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gelo Rocha Paschoaleto" w:date="2024-04-29T10:04:00Z" w:initials="ARP">
    <w:p w14:paraId="674A9369" w14:textId="77777777" w:rsidR="00347CFD" w:rsidRDefault="00347CFD" w:rsidP="00347CFD">
      <w:pPr>
        <w:pStyle w:val="Textodecomentrio"/>
      </w:pPr>
      <w:r>
        <w:rPr>
          <w:rStyle w:val="Refdecomentrio"/>
        </w:rPr>
        <w:annotationRef/>
      </w:r>
      <w:r>
        <w:t>Preencher com breve descritivo do material a ser adquirido.</w:t>
      </w:r>
    </w:p>
  </w:comment>
  <w:comment w:id="1" w:author="Angelo Rocha Paschoaleto" w:date="2024-04-29T10:06:00Z" w:initials="ARP">
    <w:p w14:paraId="33061A5C" w14:textId="77777777" w:rsidR="00347CFD" w:rsidRDefault="00347CFD" w:rsidP="00347CFD">
      <w:pPr>
        <w:pStyle w:val="Textodecomentrio"/>
      </w:pPr>
      <w:r>
        <w:rPr>
          <w:rStyle w:val="Refdecomentrio"/>
        </w:rPr>
        <w:annotationRef/>
      </w:r>
      <w:r>
        <w:t>Para a maior parte das aquisições isto não será alterado. Demais casos serão analisados junto ao Agente de Contratações.</w:t>
      </w:r>
    </w:p>
  </w:comment>
  <w:comment w:id="2" w:author="Angelo Rocha Paschoaleto" w:date="2024-04-29T10:08:00Z" w:initials="ARP">
    <w:p w14:paraId="0C2DF9FE" w14:textId="77777777" w:rsidR="00347CFD" w:rsidRDefault="00347CFD" w:rsidP="00347CFD">
      <w:pPr>
        <w:pStyle w:val="Textodecomentrio"/>
      </w:pPr>
      <w:r>
        <w:rPr>
          <w:rStyle w:val="Refdecomentrio"/>
        </w:rPr>
        <w:annotationRef/>
      </w:r>
      <w:r>
        <w:t>Em geral não se alterará esta parte. Caso a aquisição se enquadre como Inexigibilidade (art. 74), conversar com o Agente de Contratações.</w:t>
      </w:r>
    </w:p>
  </w:comment>
  <w:comment w:id="3" w:author="Angelo Rocha Paschoaleto" w:date="2024-04-29T10:08:00Z" w:initials="ARP">
    <w:p w14:paraId="5ADC2C16" w14:textId="77777777" w:rsidR="00347CFD" w:rsidRDefault="00347CFD" w:rsidP="00347CFD">
      <w:pPr>
        <w:pStyle w:val="Textodecomentrio"/>
      </w:pPr>
      <w:r>
        <w:rPr>
          <w:rStyle w:val="Refdecomentrio"/>
        </w:rPr>
        <w:annotationRef/>
      </w:r>
      <w:r>
        <w:t>Caso não haja ETP, manter esta parte.</w:t>
      </w:r>
    </w:p>
  </w:comment>
  <w:comment w:id="4" w:author="Angelo Rocha Paschoaleto" w:date="2024-04-29T10:09:00Z" w:initials="ARP">
    <w:p w14:paraId="4B942547" w14:textId="77777777" w:rsidR="00347CFD" w:rsidRDefault="00347CFD" w:rsidP="00347CFD">
      <w:pPr>
        <w:pStyle w:val="Textodecomentrio"/>
      </w:pPr>
      <w:r>
        <w:rPr>
          <w:rStyle w:val="Refdecomentrio"/>
        </w:rPr>
        <w:annotationRef/>
      </w:r>
      <w:r w:rsidRPr="007C518A">
        <w:rPr>
          <w:b/>
          <w:u w:val="single"/>
        </w:rPr>
        <w:t>MUITO IMPORTANTE!</w:t>
      </w:r>
      <w:r>
        <w:t xml:space="preserve"> Deve-se considerar o planejamento das compras para que não ocorra o fracionamento (mais de uma compra do mesmo item). Analisar com cuidado os quantitativos e os itens solicitados!</w:t>
      </w:r>
    </w:p>
  </w:comment>
  <w:comment w:id="6" w:author="Angelo Rocha Paschoaleto" w:date="2024-04-29T13:14:00Z" w:initials="ARP">
    <w:p w14:paraId="0D66F41B" w14:textId="77777777" w:rsidR="00347CFD" w:rsidRDefault="00347CFD" w:rsidP="00347CFD">
      <w:pPr>
        <w:pStyle w:val="Textodecomentrio"/>
      </w:pPr>
      <w:r>
        <w:rPr>
          <w:rStyle w:val="Refdecomentrio"/>
        </w:rPr>
        <w:annotationRef/>
      </w:r>
      <w:r>
        <w:t>Na falta de ETP, informar número de processo.</w:t>
      </w:r>
    </w:p>
  </w:comment>
  <w:comment w:id="5" w:author="Angelo Rocha Paschoaleto" w:date="2024-04-29T10:20:00Z" w:initials="ARP">
    <w:p w14:paraId="41AF6515" w14:textId="77777777" w:rsidR="00347CFD" w:rsidRDefault="00347CFD" w:rsidP="00347CFD">
      <w:pPr>
        <w:pStyle w:val="Textodecomentrio"/>
      </w:pPr>
      <w:r>
        <w:rPr>
          <w:rStyle w:val="Refdecomentrio"/>
        </w:rPr>
        <w:annotationRef/>
      </w:r>
      <w:r>
        <w:t>Para os casos em que houver ETP concluído, informar que a fundamentação e a descrição da necessidade encontram-se disponível no ETP.</w:t>
      </w:r>
    </w:p>
    <w:p w14:paraId="00C5B617" w14:textId="77777777" w:rsidR="00347CFD" w:rsidRDefault="00347CFD" w:rsidP="00347CFD">
      <w:pPr>
        <w:pStyle w:val="Textodecomentrio"/>
      </w:pPr>
      <w:r>
        <w:t>Caso contrário, será necessário apresentar justificativa da necessidade da compra. Este trabalho é PRÉVIO ao TR, devendo ser apresentado junto com o DFD.</w:t>
      </w:r>
    </w:p>
  </w:comment>
  <w:comment w:id="7" w:author="Angelo Rocha Paschoaleto" w:date="2024-04-29T10:56:00Z" w:initials="ARP">
    <w:p w14:paraId="3BE75391" w14:textId="77777777" w:rsidR="00347CFD" w:rsidRDefault="00347CFD" w:rsidP="00347CFD">
      <w:pPr>
        <w:pStyle w:val="Textodecomentrio"/>
      </w:pPr>
      <w:r>
        <w:rPr>
          <w:rStyle w:val="Refdecomentrio"/>
        </w:rPr>
        <w:annotationRef/>
      </w:r>
      <w:r>
        <w:t>Informar os itens que estão sendo adquiridos.</w:t>
      </w:r>
    </w:p>
  </w:comment>
  <w:comment w:id="8" w:author="Angelo Rocha Paschoaleto" w:date="2024-04-29T10:57:00Z" w:initials="ARP">
    <w:p w14:paraId="347DB8E5" w14:textId="77777777" w:rsidR="00347CFD" w:rsidRDefault="00347CFD" w:rsidP="00347CFD">
      <w:pPr>
        <w:pStyle w:val="Textodecomentrio"/>
      </w:pPr>
      <w:r>
        <w:rPr>
          <w:rStyle w:val="Refdecomentrio"/>
        </w:rPr>
        <w:annotationRef/>
      </w:r>
      <w:r>
        <w:t>Informações sobre o critério de seleção da empresa. É pertinente informar detalhes de como foi elaborada a estimativa de preços apresentada no item “10”</w:t>
      </w:r>
    </w:p>
  </w:comment>
  <w:comment w:id="9" w:author="Angelo Rocha Paschoaleto" w:date="2024-04-29T10:59:00Z" w:initials="ARP">
    <w:p w14:paraId="562AF89D" w14:textId="77777777" w:rsidR="00347CFD" w:rsidRDefault="00347CFD" w:rsidP="00347CFD">
      <w:pPr>
        <w:pStyle w:val="Textodecomentrio"/>
      </w:pPr>
      <w:r>
        <w:rPr>
          <w:rStyle w:val="Refdecomentrio"/>
        </w:rPr>
        <w:annotationRef/>
      </w:r>
      <w:r>
        <w:t>Caso haja alguma necessidade de análise extra, conversar com o Agente de Contratações.</w:t>
      </w:r>
    </w:p>
  </w:comment>
  <w:comment w:id="10" w:author="Angelo Rocha Paschoaleto" w:date="2024-04-29T10:59:00Z" w:initials="ARP">
    <w:p w14:paraId="49908D8E" w14:textId="77777777" w:rsidR="00347CFD" w:rsidRPr="003118DA" w:rsidRDefault="00347CFD" w:rsidP="00347CFD">
      <w:pPr>
        <w:spacing w:after="120" w:line="276" w:lineRule="auto"/>
        <w:jc w:val="both"/>
        <w:rPr>
          <w:i/>
        </w:rPr>
      </w:pPr>
      <w:r>
        <w:rPr>
          <w:rStyle w:val="Refdecomentrio"/>
        </w:rPr>
        <w:annotationRef/>
      </w:r>
      <w:r>
        <w:t>Para os casos em que houver parcelamento da entrega alterar para: “</w:t>
      </w:r>
      <w:r w:rsidRPr="003118DA">
        <w:rPr>
          <w:i/>
        </w:rPr>
        <w:t xml:space="preserve">O parcelamento em itens foi adotado por este Legislativo, conforme disposto no §2º do art. 40 da </w:t>
      </w:r>
      <w:r>
        <w:rPr>
          <w:rStyle w:val="Hyperlink"/>
          <w:i/>
        </w:rPr>
        <w:fldChar w:fldCharType="begin"/>
      </w:r>
      <w:r>
        <w:rPr>
          <w:rStyle w:val="Hyperlink"/>
          <w:i/>
        </w:rPr>
        <w:instrText xml:space="preserve"> HYPERLINK "https://www.planalto.gov.br/ccivil_03/_ato2019-2022/2021/lei/L14133.htm" </w:instrText>
      </w:r>
      <w:r>
        <w:rPr>
          <w:rStyle w:val="Hyperlink"/>
          <w:i/>
        </w:rPr>
        <w:fldChar w:fldCharType="separate"/>
      </w:r>
      <w:r w:rsidRPr="003118DA">
        <w:rPr>
          <w:rStyle w:val="Hyperlink"/>
          <w:i/>
        </w:rPr>
        <w:t>Lei Federal n° 14.133, de 2021</w:t>
      </w:r>
      <w:r>
        <w:rPr>
          <w:rStyle w:val="Hyperlink"/>
          <w:i/>
        </w:rPr>
        <w:fldChar w:fldCharType="end"/>
      </w:r>
      <w:r w:rsidRPr="003118DA">
        <w:rPr>
          <w:i/>
        </w:rPr>
        <w:t>, de maneira técnica, logística e economicamente viável, não representado perda de economia de escala.</w:t>
      </w:r>
      <w:r w:rsidRPr="003118DA">
        <w:rPr>
          <w:rStyle w:val="Refdecomentrio"/>
          <w:i/>
        </w:rPr>
        <w:t xml:space="preserve"> ”</w:t>
      </w:r>
    </w:p>
    <w:p w14:paraId="4993575A" w14:textId="77777777" w:rsidR="00347CFD" w:rsidRDefault="00347CFD" w:rsidP="00347CFD">
      <w:pPr>
        <w:pStyle w:val="Textodecomentrio"/>
      </w:pPr>
    </w:p>
  </w:comment>
  <w:comment w:id="11" w:author="Angelo Rocha Paschoaleto" w:date="2024-04-29T11:11:00Z" w:initials="ARP">
    <w:p w14:paraId="348AFE93" w14:textId="77777777" w:rsidR="00347CFD" w:rsidRDefault="00347CFD" w:rsidP="00347CFD">
      <w:pPr>
        <w:pStyle w:val="Textodecomentrio"/>
      </w:pPr>
      <w:r>
        <w:rPr>
          <w:rStyle w:val="Refdecomentrio"/>
        </w:rPr>
        <w:annotationRef/>
      </w:r>
      <w:r w:rsidRPr="00474E1C">
        <w:t xml:space="preserve">A indicação de marca ou modelo específico é admitida de forma </w:t>
      </w:r>
      <w:r w:rsidRPr="00474E1C">
        <w:rPr>
          <w:b/>
          <w:u w:val="single"/>
        </w:rPr>
        <w:t>EXCEPCIONAL</w:t>
      </w:r>
      <w:r w:rsidRPr="00474E1C">
        <w:t xml:space="preserve">, desde que devidamente </w:t>
      </w:r>
      <w:r w:rsidRPr="00474E1C">
        <w:rPr>
          <w:b/>
          <w:u w:val="single"/>
        </w:rPr>
        <w:t>justificada TECNICAMENTE</w:t>
      </w:r>
      <w:r w:rsidRPr="00474E1C">
        <w:t>, atendendo às hipóteses previstas na legislação, conforme art. 41, inciso I, da Lei nº 14.133/2021</w:t>
      </w:r>
    </w:p>
  </w:comment>
  <w:comment w:id="12" w:author="Angelo Rocha Paschoaleto" w:date="2024-04-29T11:12:00Z" w:initials="ARP">
    <w:p w14:paraId="53550FF0" w14:textId="77777777" w:rsidR="00347CFD" w:rsidRDefault="00347CFD" w:rsidP="00347CFD">
      <w:pPr>
        <w:pStyle w:val="Textodecomentrio"/>
      </w:pPr>
      <w:r>
        <w:rPr>
          <w:rStyle w:val="Refdecomentrio"/>
        </w:rPr>
        <w:annotationRef/>
      </w:r>
      <w:r w:rsidRPr="00474E1C">
        <w:t xml:space="preserve">A indicação de marca ou modelo específico é admitida de forma </w:t>
      </w:r>
      <w:r w:rsidRPr="00474E1C">
        <w:rPr>
          <w:b/>
          <w:u w:val="single"/>
        </w:rPr>
        <w:t>EXCEPCIONAL</w:t>
      </w:r>
      <w:r w:rsidRPr="00474E1C">
        <w:t xml:space="preserve">, desde que devidamente </w:t>
      </w:r>
      <w:r w:rsidRPr="00474E1C">
        <w:rPr>
          <w:b/>
          <w:u w:val="single"/>
        </w:rPr>
        <w:t>justificada TECNICAMENTE</w:t>
      </w:r>
      <w:r w:rsidRPr="00474E1C">
        <w:t>, atendendo às hipóteses previstas na legislação, conforme art. 41, inciso I</w:t>
      </w:r>
      <w:r>
        <w:t>II</w:t>
      </w:r>
      <w:r w:rsidRPr="00474E1C">
        <w:t>, da Lei nº 14.133/2021</w:t>
      </w:r>
    </w:p>
    <w:p w14:paraId="01514F6B" w14:textId="77777777" w:rsidR="00347CFD" w:rsidRDefault="00347CFD" w:rsidP="00347CFD">
      <w:pPr>
        <w:pStyle w:val="Textodecomentrio"/>
      </w:pPr>
    </w:p>
  </w:comment>
  <w:comment w:id="13" w:author="Angelo Rocha Paschoaleto" w:date="2024-04-29T11:16:00Z" w:initials="ARP">
    <w:p w14:paraId="27607E8F" w14:textId="77777777" w:rsidR="00347CFD" w:rsidRDefault="00347CFD" w:rsidP="00347CFD">
      <w:pPr>
        <w:pStyle w:val="Textodecomentrio"/>
      </w:pPr>
      <w:r>
        <w:rPr>
          <w:rStyle w:val="Refdecomentrio"/>
        </w:rPr>
        <w:annotationRef/>
      </w:r>
      <w:r>
        <w:t xml:space="preserve">Em geral não haverá a necessidade de garantias. Para </w:t>
      </w:r>
      <w:proofErr w:type="gramStart"/>
      <w:r>
        <w:t>os caso</w:t>
      </w:r>
      <w:proofErr w:type="gramEnd"/>
      <w:r>
        <w:t xml:space="preserve"> que requerer, será elaborado contrato. Mas pode ser estratégico para compras com histórico de problemas na entrega. Consultar o Agente de Contratações para a elaboração de TR quando já tiver ocorrido situações deste tipo para os itens.</w:t>
      </w:r>
    </w:p>
  </w:comment>
  <w:comment w:id="15" w:author="Angelo Rocha Paschoaleto" w:date="2024-04-29T11:22:00Z" w:initials="ARP">
    <w:p w14:paraId="3BE400C1" w14:textId="77777777" w:rsidR="00347CFD" w:rsidRDefault="00347CFD" w:rsidP="00347CFD">
      <w:pPr>
        <w:pStyle w:val="Textodecomentrio"/>
      </w:pPr>
      <w:r>
        <w:rPr>
          <w:rStyle w:val="Refdecomentrio"/>
        </w:rPr>
        <w:annotationRef/>
      </w:r>
    </w:p>
  </w:comment>
  <w:comment w:id="14" w:author="Angelo Rocha Paschoaleto" w:date="2024-04-29T11:22:00Z" w:initials="ARP">
    <w:p w14:paraId="34FDB20F" w14:textId="77777777" w:rsidR="00347CFD" w:rsidRDefault="00347CFD" w:rsidP="00347CFD">
      <w:pPr>
        <w:pStyle w:val="Textodecomentrio"/>
      </w:pPr>
      <w:r>
        <w:rPr>
          <w:rStyle w:val="Refdecomentrio"/>
        </w:rPr>
        <w:annotationRef/>
      </w:r>
      <w:r>
        <w:t>Avaliar prazo razoável caso haja atrasos na entrega, e quais as consequências para a Administração.</w:t>
      </w:r>
    </w:p>
  </w:comment>
  <w:comment w:id="16" w:author="Angelo Rocha Paschoaleto" w:date="2024-04-29T11:24:00Z" w:initials="ARP">
    <w:p w14:paraId="03A4C59D" w14:textId="77777777" w:rsidR="00347CFD" w:rsidRDefault="00347CFD" w:rsidP="00347CFD">
      <w:pPr>
        <w:pStyle w:val="Textodecomentrio"/>
      </w:pPr>
      <w:r>
        <w:rPr>
          <w:rStyle w:val="Refdecomentrio"/>
        </w:rPr>
        <w:annotationRef/>
      </w:r>
      <w:r>
        <w:t>Informar qual setor será responsável pelo recebimento.</w:t>
      </w:r>
    </w:p>
  </w:comment>
  <w:comment w:id="17" w:author="Angelo Rocha Paschoaleto" w:date="2024-04-29T11:24:00Z" w:initials="ARP">
    <w:p w14:paraId="633DDB8B" w14:textId="77777777" w:rsidR="00347CFD" w:rsidRDefault="00347CFD" w:rsidP="00347CFD">
      <w:pPr>
        <w:pStyle w:val="Textodecomentrio"/>
      </w:pPr>
      <w:r>
        <w:rPr>
          <w:rStyle w:val="Refdecomentrio"/>
        </w:rPr>
        <w:annotationRef/>
      </w:r>
      <w:r>
        <w:t>Informar qual setor será responsável pelo recebimento.</w:t>
      </w:r>
    </w:p>
  </w:comment>
  <w:comment w:id="18" w:author="Angelo Rocha Paschoaleto" w:date="2024-04-29T11:24:00Z" w:initials="ARP">
    <w:p w14:paraId="571C5696" w14:textId="77777777" w:rsidR="00347CFD" w:rsidRDefault="00347CFD" w:rsidP="00347CFD">
      <w:pPr>
        <w:pStyle w:val="Textodecomentrio"/>
      </w:pPr>
      <w:r>
        <w:rPr>
          <w:rStyle w:val="Refdecomentrio"/>
        </w:rPr>
        <w:annotationRef/>
      </w:r>
      <w:r>
        <w:t>Térreo, 1° ou 2° Andar?</w:t>
      </w:r>
    </w:p>
  </w:comment>
  <w:comment w:id="19" w:author="Angelo Rocha Paschoaleto" w:date="2024-04-29T11:24:00Z" w:initials="ARP">
    <w:p w14:paraId="75329254" w14:textId="77777777" w:rsidR="00347CFD" w:rsidRDefault="00347CFD" w:rsidP="00347CFD">
      <w:pPr>
        <w:pStyle w:val="Textodecomentrio"/>
      </w:pPr>
      <w:r>
        <w:rPr>
          <w:rStyle w:val="Refdecomentrio"/>
        </w:rPr>
        <w:annotationRef/>
      </w:r>
      <w:r>
        <w:t>Térreo, 1° ou 2° Andar?</w:t>
      </w:r>
    </w:p>
  </w:comment>
  <w:comment w:id="20" w:author="Angelo Rocha Paschoaleto" w:date="2024-04-29T11:24:00Z" w:initials="ARP">
    <w:p w14:paraId="3024988D" w14:textId="77777777" w:rsidR="00347CFD" w:rsidRDefault="00347CFD" w:rsidP="00347CFD">
      <w:pPr>
        <w:pStyle w:val="Textodecomentrio"/>
      </w:pPr>
      <w:r>
        <w:rPr>
          <w:rStyle w:val="Refdecomentrio"/>
        </w:rPr>
        <w:annotationRef/>
      </w:r>
      <w:r>
        <w:t xml:space="preserve">Texto padrão. Caso haja necessidades particulares para o recebimento, em termos de dias e horários, </w:t>
      </w:r>
      <w:r>
        <w:rPr>
          <w:b/>
          <w:u w:val="single"/>
        </w:rPr>
        <w:t>DETALHAR</w:t>
      </w:r>
      <w:r>
        <w:t>.</w:t>
      </w:r>
    </w:p>
  </w:comment>
  <w:comment w:id="21" w:author="Angelo Rocha Paschoaleto" w:date="2024-04-29T11:27:00Z" w:initials="ARP">
    <w:p w14:paraId="06FD32C4" w14:textId="77777777" w:rsidR="00347CFD" w:rsidRDefault="00347CFD" w:rsidP="00347CFD">
      <w:pPr>
        <w:pStyle w:val="Textodecomentrio"/>
      </w:pPr>
      <w:r>
        <w:rPr>
          <w:rStyle w:val="Refdecomentrio"/>
        </w:rPr>
        <w:annotationRef/>
      </w:r>
      <w:r>
        <w:t>Texto padrão. Caso haja algum outro requisito para avaliar a execução do objeto, como montagem, especificar nesta área.</w:t>
      </w:r>
    </w:p>
    <w:p w14:paraId="3A913F01" w14:textId="77777777" w:rsidR="00347CFD" w:rsidRDefault="00347CFD" w:rsidP="00347CFD">
      <w:pPr>
        <w:pStyle w:val="Textodecomentrio"/>
      </w:pPr>
      <w:r>
        <w:t>OBS: Para estes casos, deve-se detalhar os critérios para a avaliação da medição.</w:t>
      </w:r>
    </w:p>
  </w:comment>
  <w:comment w:id="22" w:author="Angelo Rocha Paschoaleto" w:date="2024-04-30T11:38:00Z" w:initials="ARP">
    <w:p w14:paraId="712ACCDF" w14:textId="77777777" w:rsidR="00347CFD" w:rsidRDefault="00347CFD" w:rsidP="00347CFD">
      <w:pPr>
        <w:pStyle w:val="Textodecomentrio"/>
      </w:pPr>
      <w:r>
        <w:rPr>
          <w:rStyle w:val="Refdecomentrio"/>
        </w:rPr>
        <w:annotationRef/>
      </w:r>
      <w:r>
        <w:t>Avaliar se prazo está razoável com base no produto.</w:t>
      </w:r>
    </w:p>
  </w:comment>
  <w:comment w:id="23" w:author="Angelo Rocha Paschoaleto" w:date="2024-04-29T11:30:00Z" w:initials="ARP">
    <w:p w14:paraId="12027A1B" w14:textId="77777777" w:rsidR="00347CFD" w:rsidRDefault="00347CFD" w:rsidP="00347CFD">
      <w:pPr>
        <w:pStyle w:val="Textodecomentrio"/>
      </w:pPr>
      <w:r>
        <w:rPr>
          <w:rStyle w:val="Refdecomentrio"/>
        </w:rPr>
        <w:annotationRef/>
      </w:r>
      <w:r>
        <w:t>Setor/Área responsável pelo Recebimento.</w:t>
      </w:r>
    </w:p>
  </w:comment>
  <w:comment w:id="24" w:author="Angelo Rocha Paschoaleto" w:date="2024-04-29T11:31:00Z" w:initials="ARP">
    <w:p w14:paraId="0413114A" w14:textId="77777777" w:rsidR="00347CFD" w:rsidRDefault="00347CFD" w:rsidP="00347CFD">
      <w:pPr>
        <w:pStyle w:val="Textodecomentrio"/>
      </w:pPr>
      <w:r>
        <w:rPr>
          <w:rStyle w:val="Refdecomentrio"/>
        </w:rPr>
        <w:annotationRef/>
      </w:r>
      <w:r>
        <w:t>Caso haja interesse em outro critério de seleção, conversar com o Agente de Contratações.</w:t>
      </w:r>
    </w:p>
  </w:comment>
  <w:comment w:id="25" w:author="Angelo Rocha Paschoaleto" w:date="2024-04-29T11:38:00Z" w:initials="ARP">
    <w:p w14:paraId="6A8AEF30" w14:textId="77777777" w:rsidR="00347CFD" w:rsidRDefault="00347CFD" w:rsidP="00347CFD">
      <w:pPr>
        <w:pStyle w:val="Textodecomentrio"/>
      </w:pPr>
      <w:r>
        <w:t xml:space="preserve">Informar a base de cálculo para a estimativa. </w:t>
      </w:r>
      <w:r w:rsidRPr="00186D24">
        <w:rPr>
          <w:b/>
          <w:u w:val="single"/>
        </w:rPr>
        <w:t>Apresentar documentos comprobatórios em anexo</w:t>
      </w:r>
      <w:r>
        <w:t>. Atentar-se às hipóteses do art. 23 para este levantamento:</w:t>
      </w:r>
    </w:p>
    <w:p w14:paraId="6F070430" w14:textId="77777777" w:rsidR="00347CFD" w:rsidRDefault="00347CFD" w:rsidP="00347CFD">
      <w:pPr>
        <w:pStyle w:val="Textodecomentrio"/>
      </w:pPr>
    </w:p>
    <w:p w14:paraId="7B389A06" w14:textId="77777777" w:rsidR="00347CFD" w:rsidRPr="00186D24" w:rsidRDefault="00347CFD" w:rsidP="00347CFD">
      <w:pPr>
        <w:pStyle w:val="Textodecomentrio"/>
        <w:ind w:left="1416"/>
        <w:rPr>
          <w:i/>
        </w:rPr>
      </w:pPr>
      <w:r>
        <w:rPr>
          <w:rStyle w:val="Refdecomentrio"/>
        </w:rPr>
        <w:annotationRef/>
      </w:r>
      <w:r w:rsidRPr="00186D24">
        <w:rPr>
          <w:i/>
        </w:rPr>
        <w:t xml:space="preserve">Art. 23. O valor previamente estimado da contratação </w:t>
      </w:r>
      <w:r w:rsidRPr="00186D24">
        <w:rPr>
          <w:b/>
          <w:i/>
          <w:u w:val="single"/>
        </w:rPr>
        <w:t>deverá ser compatível com os valores praticados pelo mercado</w:t>
      </w:r>
      <w:r w:rsidRPr="00186D24">
        <w:rPr>
          <w:i/>
        </w:rPr>
        <w:t>, considerados os preços constantes de bancos de dados públicos e as quantidades a serem contratadas, observadas a potencial economia de escala e as peculiaridades do local de execução do objeto.</w:t>
      </w:r>
    </w:p>
    <w:p w14:paraId="4579CA4C" w14:textId="77777777" w:rsidR="00347CFD" w:rsidRPr="00186D24" w:rsidRDefault="00347CFD" w:rsidP="00347CFD">
      <w:pPr>
        <w:pStyle w:val="Textodecomentrio"/>
        <w:ind w:left="1416"/>
        <w:rPr>
          <w:i/>
        </w:rPr>
      </w:pPr>
    </w:p>
    <w:p w14:paraId="6C5291A9" w14:textId="77777777" w:rsidR="00347CFD" w:rsidRPr="00186D24" w:rsidRDefault="00347CFD" w:rsidP="00347CFD">
      <w:pPr>
        <w:pStyle w:val="Textodecomentrio"/>
        <w:ind w:left="1416"/>
        <w:rPr>
          <w:i/>
        </w:rPr>
      </w:pPr>
      <w:r w:rsidRPr="00186D24">
        <w:rPr>
          <w:i/>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36AAE83F" w14:textId="77777777" w:rsidR="00347CFD" w:rsidRPr="00186D24" w:rsidRDefault="00347CFD" w:rsidP="00347CFD">
      <w:pPr>
        <w:pStyle w:val="Textodecomentrio"/>
        <w:ind w:left="1416"/>
        <w:rPr>
          <w:i/>
        </w:rPr>
      </w:pPr>
    </w:p>
    <w:p w14:paraId="559C896F" w14:textId="77777777" w:rsidR="00347CFD" w:rsidRPr="00186D24" w:rsidRDefault="00347CFD" w:rsidP="00347CFD">
      <w:pPr>
        <w:pStyle w:val="Textodecomentrio"/>
        <w:ind w:left="1416"/>
        <w:rPr>
          <w:i/>
        </w:rPr>
      </w:pPr>
      <w:r w:rsidRPr="00186D24">
        <w:rPr>
          <w:i/>
        </w:rPr>
        <w:t xml:space="preserve">I - </w:t>
      </w:r>
      <w:proofErr w:type="gramStart"/>
      <w:r w:rsidRPr="00186D24">
        <w:rPr>
          <w:i/>
        </w:rPr>
        <w:t>composição</w:t>
      </w:r>
      <w:proofErr w:type="gramEnd"/>
      <w:r w:rsidRPr="00186D24">
        <w:rPr>
          <w:i/>
        </w:rPr>
        <w:t xml:space="preserve"> de custos unitários menores ou iguais à mediana do item correspondente no painel para consulta de preços ou no banco de preços em saúde disponíveis no Portal Nacional de Contratações Públicas (PNCP);</w:t>
      </w:r>
    </w:p>
    <w:p w14:paraId="71514B47" w14:textId="77777777" w:rsidR="00347CFD" w:rsidRPr="00186D24" w:rsidRDefault="00347CFD" w:rsidP="00347CFD">
      <w:pPr>
        <w:pStyle w:val="Textodecomentrio"/>
        <w:ind w:left="1416"/>
        <w:rPr>
          <w:i/>
        </w:rPr>
      </w:pPr>
    </w:p>
    <w:p w14:paraId="56C1C878" w14:textId="77777777" w:rsidR="00347CFD" w:rsidRPr="00186D24" w:rsidRDefault="00347CFD" w:rsidP="00347CFD">
      <w:pPr>
        <w:pStyle w:val="Textodecomentrio"/>
        <w:ind w:left="1416"/>
        <w:rPr>
          <w:i/>
        </w:rPr>
      </w:pPr>
      <w:r w:rsidRPr="00186D24">
        <w:rPr>
          <w:i/>
        </w:rPr>
        <w:t xml:space="preserve">II - </w:t>
      </w:r>
      <w:proofErr w:type="gramStart"/>
      <w:r w:rsidRPr="00186D24">
        <w:rPr>
          <w:i/>
        </w:rPr>
        <w:t>contratações</w:t>
      </w:r>
      <w:proofErr w:type="gramEnd"/>
      <w:r w:rsidRPr="00186D24">
        <w:rPr>
          <w:i/>
        </w:rPr>
        <w:t xml:space="preserve"> similares feitas pela Administração Pública, em execução ou concluídas no período de 1 (um) ano anterior à data da pesquisa de preços, inclusive mediante sistema de registro de preços, observado o índice de atualização de preços correspondente;</w:t>
      </w:r>
    </w:p>
    <w:p w14:paraId="6334902A" w14:textId="77777777" w:rsidR="00347CFD" w:rsidRPr="00186D24" w:rsidRDefault="00347CFD" w:rsidP="00347CFD">
      <w:pPr>
        <w:pStyle w:val="Textodecomentrio"/>
        <w:ind w:left="1416"/>
        <w:rPr>
          <w:i/>
        </w:rPr>
      </w:pPr>
    </w:p>
    <w:p w14:paraId="728B7CA9" w14:textId="77777777" w:rsidR="00347CFD" w:rsidRPr="00186D24" w:rsidRDefault="00347CFD" w:rsidP="00347CFD">
      <w:pPr>
        <w:pStyle w:val="Textodecomentrio"/>
        <w:ind w:left="1416"/>
        <w:rPr>
          <w:i/>
        </w:rPr>
      </w:pPr>
      <w:r w:rsidRPr="00186D24">
        <w:rPr>
          <w:i/>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6C3A64B1" w14:textId="77777777" w:rsidR="00347CFD" w:rsidRPr="00186D24" w:rsidRDefault="00347CFD" w:rsidP="00347CFD">
      <w:pPr>
        <w:pStyle w:val="Textodecomentrio"/>
        <w:ind w:left="1416"/>
        <w:rPr>
          <w:i/>
        </w:rPr>
      </w:pPr>
    </w:p>
    <w:p w14:paraId="1735B98A" w14:textId="77777777" w:rsidR="00347CFD" w:rsidRPr="00186D24" w:rsidRDefault="00347CFD" w:rsidP="00347CFD">
      <w:pPr>
        <w:pStyle w:val="Textodecomentrio"/>
        <w:ind w:left="1416"/>
        <w:rPr>
          <w:i/>
        </w:rPr>
      </w:pPr>
      <w:r w:rsidRPr="00186D24">
        <w:rPr>
          <w:i/>
        </w:rPr>
        <w:t xml:space="preserve">IV - </w:t>
      </w:r>
      <w:proofErr w:type="gramStart"/>
      <w:r w:rsidRPr="00186D24">
        <w:rPr>
          <w:i/>
        </w:rPr>
        <w:t>pesquisa</w:t>
      </w:r>
      <w:proofErr w:type="gramEnd"/>
      <w:r w:rsidRPr="00186D24">
        <w:rPr>
          <w:i/>
        </w:rPr>
        <w:t xml:space="preserve"> direta com no mínimo 3 (três) fornecedores, mediante solicitação formal de cotação, desde que seja apresentada justificativa da escolha desses fornecedores e que não tenham sido obtidos os orçamentos com mais de 6 (seis) meses de antecedência da data de divulgação do edital;</w:t>
      </w:r>
    </w:p>
    <w:p w14:paraId="031B9184" w14:textId="77777777" w:rsidR="00347CFD" w:rsidRPr="00186D24" w:rsidRDefault="00347CFD" w:rsidP="00347CFD">
      <w:pPr>
        <w:pStyle w:val="Textodecomentrio"/>
        <w:ind w:left="1416"/>
        <w:rPr>
          <w:i/>
        </w:rPr>
      </w:pPr>
    </w:p>
    <w:p w14:paraId="53AA3923" w14:textId="77777777" w:rsidR="00347CFD" w:rsidRPr="00186D24" w:rsidRDefault="00347CFD" w:rsidP="00347CFD">
      <w:pPr>
        <w:pStyle w:val="Textodecomentrio"/>
        <w:ind w:left="1416"/>
        <w:rPr>
          <w:i/>
        </w:rPr>
      </w:pPr>
      <w:r w:rsidRPr="00186D24">
        <w:rPr>
          <w:i/>
        </w:rPr>
        <w:t xml:space="preserve">V - </w:t>
      </w:r>
      <w:proofErr w:type="gramStart"/>
      <w:r w:rsidRPr="00186D24">
        <w:rPr>
          <w:i/>
        </w:rPr>
        <w:t>pesquisa</w:t>
      </w:r>
      <w:proofErr w:type="gramEnd"/>
      <w:r w:rsidRPr="00186D24">
        <w:rPr>
          <w:i/>
        </w:rPr>
        <w:t xml:space="preserve"> na base nacional de notas fiscais eletrônicas, na forma de regulamento.</w:t>
      </w:r>
    </w:p>
    <w:p w14:paraId="445ED8CC" w14:textId="77777777" w:rsidR="00347CFD" w:rsidRPr="00186D24" w:rsidRDefault="00347CFD" w:rsidP="00347CFD">
      <w:pPr>
        <w:pStyle w:val="Textodecomentrio"/>
        <w:ind w:left="1416"/>
        <w:rPr>
          <w:i/>
        </w:rPr>
      </w:pPr>
    </w:p>
    <w:p w14:paraId="05AFD5DE" w14:textId="77777777" w:rsidR="00347CFD" w:rsidRPr="00186D24" w:rsidRDefault="00347CFD" w:rsidP="00347CFD">
      <w:pPr>
        <w:pStyle w:val="Textodecomentrio"/>
        <w:ind w:left="1416"/>
        <w:rPr>
          <w:i/>
        </w:rPr>
      </w:pPr>
      <w:r w:rsidRPr="00186D24">
        <w:rPr>
          <w:i/>
        </w:rPr>
        <w:t>§ 2º No processo licitatório para contratação de obras e serviços de engenharia, conforme regulamento, o valor estimado, acrescido do percentual de Benefícios e Despesas Indiretas (BDI) de referência e dos Encargos Sociais (ES) cabíveis, será definido por meio da utilização de parâmetros na seguinte ordem:</w:t>
      </w:r>
    </w:p>
    <w:p w14:paraId="45AC4B43" w14:textId="77777777" w:rsidR="00347CFD" w:rsidRPr="00186D24" w:rsidRDefault="00347CFD" w:rsidP="00347CFD">
      <w:pPr>
        <w:pStyle w:val="Textodecomentrio"/>
        <w:ind w:left="1416"/>
        <w:rPr>
          <w:i/>
        </w:rPr>
      </w:pPr>
    </w:p>
    <w:p w14:paraId="7DD02A38" w14:textId="77777777" w:rsidR="00347CFD" w:rsidRPr="00186D24" w:rsidRDefault="00347CFD" w:rsidP="00347CFD">
      <w:pPr>
        <w:pStyle w:val="Textodecomentrio"/>
        <w:ind w:left="1416"/>
        <w:rPr>
          <w:i/>
        </w:rPr>
      </w:pPr>
      <w:r w:rsidRPr="00186D24">
        <w:rPr>
          <w:i/>
        </w:rPr>
        <w:t xml:space="preserve">I - </w:t>
      </w:r>
      <w:proofErr w:type="gramStart"/>
      <w:r w:rsidRPr="00186D24">
        <w:rPr>
          <w:i/>
        </w:rPr>
        <w:t>composição</w:t>
      </w:r>
      <w:proofErr w:type="gramEnd"/>
      <w:r w:rsidRPr="00186D24">
        <w:rPr>
          <w:i/>
        </w:rPr>
        <w:t xml:space="preserve"> de custos unitários menores ou iguais à mediana do item correspondente do Sistema de Custos Referenciais de Obras (</w:t>
      </w:r>
      <w:proofErr w:type="spellStart"/>
      <w:r w:rsidRPr="00186D24">
        <w:rPr>
          <w:i/>
        </w:rPr>
        <w:t>Sicro</w:t>
      </w:r>
      <w:proofErr w:type="spellEnd"/>
      <w:r w:rsidRPr="00186D24">
        <w:rPr>
          <w:i/>
        </w:rPr>
        <w:t>), para serviços e obras de infraestrutura de transportes, ou do Sistema Nacional de Pesquisa de Custos e Índices de Construção Civil (</w:t>
      </w:r>
      <w:proofErr w:type="spellStart"/>
      <w:r w:rsidRPr="00186D24">
        <w:rPr>
          <w:i/>
        </w:rPr>
        <w:t>Sinapi</w:t>
      </w:r>
      <w:proofErr w:type="spellEnd"/>
      <w:r w:rsidRPr="00186D24">
        <w:rPr>
          <w:i/>
        </w:rPr>
        <w:t>), para as demais obras e serviços de engenharia;</w:t>
      </w:r>
    </w:p>
    <w:p w14:paraId="35F0A13A" w14:textId="77777777" w:rsidR="00347CFD" w:rsidRPr="00186D24" w:rsidRDefault="00347CFD" w:rsidP="00347CFD">
      <w:pPr>
        <w:pStyle w:val="Textodecomentrio"/>
        <w:ind w:left="1416"/>
        <w:rPr>
          <w:i/>
        </w:rPr>
      </w:pPr>
    </w:p>
    <w:p w14:paraId="6B6603B6" w14:textId="77777777" w:rsidR="00347CFD" w:rsidRPr="00186D24" w:rsidRDefault="00347CFD" w:rsidP="00347CFD">
      <w:pPr>
        <w:pStyle w:val="Textodecomentrio"/>
        <w:ind w:left="1416"/>
        <w:rPr>
          <w:i/>
        </w:rPr>
      </w:pPr>
      <w:r w:rsidRPr="00186D24">
        <w:rPr>
          <w:i/>
        </w:rPr>
        <w:t xml:space="preserve">II - </w:t>
      </w:r>
      <w:proofErr w:type="gramStart"/>
      <w:r w:rsidRPr="00186D24">
        <w:rPr>
          <w:i/>
        </w:rPr>
        <w:t>utilização</w:t>
      </w:r>
      <w:proofErr w:type="gramEnd"/>
      <w:r w:rsidRPr="00186D24">
        <w:rPr>
          <w:i/>
        </w:rPr>
        <w:t xml:space="preserve"> de dados de pesquisa publicada em mídia especializada, de tabela de referência formalmente aprovada pelo Poder Executivo federal e de sítios eletrônicos especializados ou de domínio amplo, desde que contenham a data e a hora de acesso;</w:t>
      </w:r>
    </w:p>
    <w:p w14:paraId="43A94E8F" w14:textId="77777777" w:rsidR="00347CFD" w:rsidRPr="00186D24" w:rsidRDefault="00347CFD" w:rsidP="00347CFD">
      <w:pPr>
        <w:pStyle w:val="Textodecomentrio"/>
        <w:ind w:left="1416"/>
        <w:rPr>
          <w:i/>
        </w:rPr>
      </w:pPr>
    </w:p>
    <w:p w14:paraId="51379E16" w14:textId="77777777" w:rsidR="00347CFD" w:rsidRPr="00186D24" w:rsidRDefault="00347CFD" w:rsidP="00347CFD">
      <w:pPr>
        <w:pStyle w:val="Textodecomentrio"/>
        <w:ind w:left="1416"/>
        <w:rPr>
          <w:i/>
        </w:rPr>
      </w:pPr>
      <w:r w:rsidRPr="00186D24">
        <w:rPr>
          <w:i/>
        </w:rPr>
        <w:t>III - contratações similares feitas pela Administração Pública, em execução ou concluídas no período de 1 (um) ano anterior à data da pesquisa de preços, observado o índice de atualização de preços correspondente;</w:t>
      </w:r>
    </w:p>
    <w:p w14:paraId="5DB89F89" w14:textId="77777777" w:rsidR="00347CFD" w:rsidRPr="00186D24" w:rsidRDefault="00347CFD" w:rsidP="00347CFD">
      <w:pPr>
        <w:pStyle w:val="Textodecomentrio"/>
        <w:ind w:left="1416"/>
        <w:rPr>
          <w:i/>
        </w:rPr>
      </w:pPr>
    </w:p>
    <w:p w14:paraId="0ECD3A0B" w14:textId="77777777" w:rsidR="00347CFD" w:rsidRPr="00186D24" w:rsidRDefault="00347CFD" w:rsidP="00347CFD">
      <w:pPr>
        <w:pStyle w:val="Textodecomentrio"/>
        <w:ind w:left="1416"/>
        <w:rPr>
          <w:i/>
        </w:rPr>
      </w:pPr>
      <w:r w:rsidRPr="00186D24">
        <w:rPr>
          <w:i/>
        </w:rPr>
        <w:t xml:space="preserve">IV - </w:t>
      </w:r>
      <w:proofErr w:type="gramStart"/>
      <w:r w:rsidRPr="00186D24">
        <w:rPr>
          <w:i/>
        </w:rPr>
        <w:t>pesquisa</w:t>
      </w:r>
      <w:proofErr w:type="gramEnd"/>
      <w:r w:rsidRPr="00186D24">
        <w:rPr>
          <w:i/>
        </w:rPr>
        <w:t xml:space="preserve"> na base nacional de notas fiscais eletrônicas, na forma de regulamento.</w:t>
      </w:r>
    </w:p>
    <w:p w14:paraId="7238615B" w14:textId="77777777" w:rsidR="00347CFD" w:rsidRPr="00186D24" w:rsidRDefault="00347CFD" w:rsidP="00347CFD">
      <w:pPr>
        <w:pStyle w:val="Textodecomentrio"/>
        <w:ind w:left="1416"/>
        <w:rPr>
          <w:i/>
        </w:rPr>
      </w:pPr>
    </w:p>
    <w:p w14:paraId="77FBC416" w14:textId="77777777" w:rsidR="00347CFD" w:rsidRPr="00186D24" w:rsidRDefault="00347CFD" w:rsidP="00347CFD">
      <w:pPr>
        <w:pStyle w:val="Textodecomentrio"/>
        <w:ind w:left="1416"/>
        <w:rPr>
          <w:i/>
        </w:rPr>
      </w:pPr>
      <w:r w:rsidRPr="00186D24">
        <w:rPr>
          <w:i/>
        </w:rPr>
        <w:t>§ 3º Nas contratações realizadas por Municípios, Estados e Distrito Federal, desde que não envolvam recursos da União, o valor previamente estimado da contratação, a que se refere o caput deste artigo, poderá ser definido por meio da utilização de outros sistemas de custos adotados pelo respectivo ente federativo.</w:t>
      </w:r>
    </w:p>
    <w:p w14:paraId="109E6CB7" w14:textId="77777777" w:rsidR="00347CFD" w:rsidRPr="00186D24" w:rsidRDefault="00347CFD" w:rsidP="00347CFD">
      <w:pPr>
        <w:pStyle w:val="Textodecomentrio"/>
        <w:ind w:left="1416"/>
        <w:rPr>
          <w:i/>
        </w:rPr>
      </w:pPr>
    </w:p>
    <w:p w14:paraId="28BD718A" w14:textId="77777777" w:rsidR="00347CFD" w:rsidRPr="00186D24" w:rsidRDefault="00347CFD" w:rsidP="00347CFD">
      <w:pPr>
        <w:pStyle w:val="Textodecomentrio"/>
        <w:ind w:left="1416"/>
        <w:rPr>
          <w:i/>
        </w:rPr>
      </w:pPr>
      <w:r w:rsidRPr="00186D24">
        <w:rPr>
          <w:i/>
        </w:rPr>
        <w:t>§ 4º 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14:paraId="06B9726F" w14:textId="77777777" w:rsidR="00347CFD" w:rsidRPr="00186D24" w:rsidRDefault="00347CFD" w:rsidP="00347CFD">
      <w:pPr>
        <w:pStyle w:val="Textodecomentrio"/>
        <w:ind w:left="1416"/>
        <w:rPr>
          <w:i/>
        </w:rPr>
      </w:pPr>
    </w:p>
    <w:p w14:paraId="1367C1C0" w14:textId="77777777" w:rsidR="00347CFD" w:rsidRPr="00186D24" w:rsidRDefault="00347CFD" w:rsidP="00347CFD">
      <w:pPr>
        <w:pStyle w:val="Textodecomentrio"/>
        <w:ind w:left="1416"/>
        <w:rPr>
          <w:i/>
        </w:rPr>
      </w:pPr>
      <w:r w:rsidRPr="00186D24">
        <w:rPr>
          <w:i/>
        </w:rPr>
        <w:t xml:space="preserve">§ 5º No processo licitatório para contratação de obras e serviços de engenharia sob os regimes de contratação integrada ou </w:t>
      </w:r>
      <w:proofErr w:type="spellStart"/>
      <w:r w:rsidRPr="00186D24">
        <w:rPr>
          <w:i/>
        </w:rPr>
        <w:t>semi-integrada</w:t>
      </w:r>
      <w:proofErr w:type="spellEnd"/>
      <w:r w:rsidRPr="00186D24">
        <w:rPr>
          <w:i/>
        </w:rPr>
        <w:t>, o valor estimado da contratação será calculado nos termos do § 2º deste artigo, acrescido ou não de parcela referente à remuneração do risco, e, sempre que necessário e o anteprojeto o permitir, a estimativa de preço será baseada em orçamento sintético, balizado em sistema de custo definido no inciso I do § 2º deste artigo, devendo a utilização de metodologia expedita ou paramétrica e de avaliação aproximada baseada em outras contratações similares ser reservada às frações do empreendimento não suficientemente detalhadas no anteprojeto.</w:t>
      </w:r>
    </w:p>
    <w:p w14:paraId="0E80A9C9" w14:textId="77777777" w:rsidR="00347CFD" w:rsidRPr="00186D24" w:rsidRDefault="00347CFD" w:rsidP="00347CFD">
      <w:pPr>
        <w:pStyle w:val="Textodecomentrio"/>
        <w:ind w:left="1416"/>
        <w:rPr>
          <w:i/>
        </w:rPr>
      </w:pPr>
    </w:p>
    <w:p w14:paraId="78FE3EFC" w14:textId="77777777" w:rsidR="00347CFD" w:rsidRPr="00186D24" w:rsidRDefault="00347CFD" w:rsidP="00347CFD">
      <w:pPr>
        <w:pStyle w:val="Textodecomentrio"/>
        <w:ind w:left="1416"/>
        <w:rPr>
          <w:i/>
        </w:rPr>
      </w:pPr>
      <w:r w:rsidRPr="00186D24">
        <w:rPr>
          <w:i/>
        </w:rPr>
        <w:t>§ 6º Na hipótese do § 5º deste artigo, será exigido dos licitantes ou contratados, no orçamento que compuser suas respectivas propostas, no mínimo, o mesmo nível de detalhamento do orçamento sintético referido no mencionado parágrafo.</w:t>
      </w:r>
    </w:p>
  </w:comment>
  <w:comment w:id="26" w:author="Angelo Rocha Paschoaleto" w:date="2024-04-29T11:47:00Z" w:initials="ARP">
    <w:p w14:paraId="4CC347E0" w14:textId="77777777" w:rsidR="00347CFD" w:rsidRDefault="00347CFD" w:rsidP="00347CFD">
      <w:pPr>
        <w:pStyle w:val="Textodecomentrio"/>
      </w:pPr>
      <w:r>
        <w:rPr>
          <w:rStyle w:val="Refdecomentrio"/>
        </w:rPr>
        <w:annotationRef/>
      </w:r>
      <w:r>
        <w:t xml:space="preserve">Por meio do código CATMAT/CATSER é possível checar a classificação do item. Todavia, é </w:t>
      </w:r>
      <w:r w:rsidRPr="00133AD3">
        <w:rPr>
          <w:b/>
          <w:u w:val="single"/>
        </w:rPr>
        <w:t>ALTAMENTE RECOMENDÁVEL</w:t>
      </w:r>
      <w:r>
        <w:t xml:space="preserve"> checar a informação antes com o Financeiro.</w:t>
      </w:r>
    </w:p>
  </w:comment>
  <w:comment w:id="27" w:author="Angelo Rocha Paschoaleto" w:date="2024-04-29T11:56:00Z" w:initials="ARP">
    <w:p w14:paraId="7AA93FCD" w14:textId="77777777" w:rsidR="00347CFD" w:rsidRDefault="00347CFD" w:rsidP="00347CFD">
      <w:pPr>
        <w:pStyle w:val="Textodecomentrio"/>
      </w:pPr>
      <w:r>
        <w:rPr>
          <w:rStyle w:val="Refdecomentrio"/>
        </w:rPr>
        <w:annotationRef/>
      </w:r>
      <w:r>
        <w:t>Data.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4A9369" w15:done="0"/>
  <w15:commentEx w15:paraId="33061A5C" w15:done="0"/>
  <w15:commentEx w15:paraId="0C2DF9FE" w15:done="0"/>
  <w15:commentEx w15:paraId="5ADC2C16" w15:done="0"/>
  <w15:commentEx w15:paraId="4B942547" w15:done="0"/>
  <w15:commentEx w15:paraId="0D66F41B" w15:done="0"/>
  <w15:commentEx w15:paraId="00C5B617" w15:done="0"/>
  <w15:commentEx w15:paraId="3BE75391" w15:done="0"/>
  <w15:commentEx w15:paraId="347DB8E5" w15:done="0"/>
  <w15:commentEx w15:paraId="562AF89D" w15:done="0"/>
  <w15:commentEx w15:paraId="4993575A" w15:done="0"/>
  <w15:commentEx w15:paraId="348AFE93" w15:done="0"/>
  <w15:commentEx w15:paraId="01514F6B" w15:done="0"/>
  <w15:commentEx w15:paraId="27607E8F" w15:done="0"/>
  <w15:commentEx w15:paraId="3BE400C1" w15:done="0"/>
  <w15:commentEx w15:paraId="34FDB20F" w15:done="0"/>
  <w15:commentEx w15:paraId="03A4C59D" w15:done="0"/>
  <w15:commentEx w15:paraId="633DDB8B" w15:done="0"/>
  <w15:commentEx w15:paraId="571C5696" w15:done="0"/>
  <w15:commentEx w15:paraId="75329254" w15:done="0"/>
  <w15:commentEx w15:paraId="3024988D" w15:done="0"/>
  <w15:commentEx w15:paraId="3A913F01" w15:done="0"/>
  <w15:commentEx w15:paraId="712ACCDF" w15:done="0"/>
  <w15:commentEx w15:paraId="12027A1B" w15:done="0"/>
  <w15:commentEx w15:paraId="0413114A" w15:done="0"/>
  <w15:commentEx w15:paraId="78FE3EFC" w15:done="0"/>
  <w15:commentEx w15:paraId="4CC347E0" w15:done="0"/>
  <w15:commentEx w15:paraId="7AA93F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coln">
    <w:altName w:val="Liberation Mono"/>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2359E" w14:textId="77777777" w:rsidR="00FD6644" w:rsidRDefault="00347CFD">
    <w:pPr>
      <w:pStyle w:val="Corpodetexto"/>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4AB36" w14:textId="77777777" w:rsidR="00FD6644" w:rsidRDefault="00347CFD">
    <w:pPr>
      <w:pStyle w:val="Corpodetex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30811"/>
    <w:multiLevelType w:val="hybridMultilevel"/>
    <w:tmpl w:val="A7E0F14E"/>
    <w:lvl w:ilvl="0" w:tplc="9DF2E3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FD"/>
    <w:rsid w:val="00347CFD"/>
    <w:rsid w:val="00D77D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1243"/>
  <w15:chartTrackingRefBased/>
  <w15:docId w15:val="{A7B9F768-7A6A-4878-AF75-9DA1ECAA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7CFD"/>
    <w:pPr>
      <w:widowControl w:val="0"/>
      <w:autoSpaceDE w:val="0"/>
      <w:autoSpaceDN w:val="0"/>
      <w:spacing w:after="0" w:line="240" w:lineRule="auto"/>
    </w:pPr>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347CFD"/>
    <w:rPr>
      <w:sz w:val="20"/>
      <w:szCs w:val="20"/>
    </w:rPr>
  </w:style>
  <w:style w:type="character" w:customStyle="1" w:styleId="CorpodetextoChar">
    <w:name w:val="Corpo de texto Char"/>
    <w:basedOn w:val="Fontepargpadro"/>
    <w:link w:val="Corpodetexto"/>
    <w:uiPriority w:val="1"/>
    <w:rsid w:val="00347CFD"/>
    <w:rPr>
      <w:rFonts w:ascii="Arial" w:eastAsia="Arial" w:hAnsi="Arial" w:cs="Arial"/>
      <w:sz w:val="20"/>
      <w:szCs w:val="20"/>
      <w:lang w:val="pt-PT"/>
    </w:rPr>
  </w:style>
  <w:style w:type="paragraph" w:styleId="PargrafodaLista">
    <w:name w:val="List Paragraph"/>
    <w:basedOn w:val="Normal"/>
    <w:uiPriority w:val="34"/>
    <w:qFormat/>
    <w:rsid w:val="00347CFD"/>
    <w:pPr>
      <w:ind w:left="1253" w:hanging="432"/>
      <w:jc w:val="both"/>
    </w:pPr>
  </w:style>
  <w:style w:type="character" w:styleId="Hyperlink">
    <w:name w:val="Hyperlink"/>
    <w:basedOn w:val="Fontepargpadro"/>
    <w:uiPriority w:val="99"/>
    <w:unhideWhenUsed/>
    <w:rsid w:val="00347CFD"/>
    <w:rPr>
      <w:color w:val="0563C1" w:themeColor="hyperlink"/>
      <w:u w:val="single"/>
    </w:rPr>
  </w:style>
  <w:style w:type="character" w:styleId="Refdecomentrio">
    <w:name w:val="annotation reference"/>
    <w:rsid w:val="00347CFD"/>
    <w:rPr>
      <w:sz w:val="16"/>
      <w:szCs w:val="16"/>
    </w:rPr>
  </w:style>
  <w:style w:type="paragraph" w:styleId="Textodecomentrio">
    <w:name w:val="annotation text"/>
    <w:basedOn w:val="Normal"/>
    <w:link w:val="TextodecomentrioChar"/>
    <w:rsid w:val="00347CFD"/>
    <w:pPr>
      <w:widowControl/>
      <w:autoSpaceDE/>
      <w:autoSpaceDN/>
    </w:pPr>
    <w:rPr>
      <w:rFonts w:ascii="Times New Roman" w:eastAsia="Times New Roman" w:hAnsi="Times New Roman" w:cs="Times New Roman"/>
      <w:sz w:val="20"/>
      <w:szCs w:val="20"/>
      <w:lang w:val="pt-BR" w:eastAsia="pt-BR"/>
    </w:rPr>
  </w:style>
  <w:style w:type="character" w:customStyle="1" w:styleId="TextodecomentrioChar">
    <w:name w:val="Texto de comentário Char"/>
    <w:basedOn w:val="Fontepargpadro"/>
    <w:link w:val="Textodecomentrio"/>
    <w:rsid w:val="00347CF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47CFD"/>
    <w:rPr>
      <w:rFonts w:ascii="Segoe UI" w:hAnsi="Segoe UI" w:cs="Segoe UI"/>
      <w:sz w:val="18"/>
      <w:szCs w:val="18"/>
    </w:rPr>
  </w:style>
  <w:style w:type="character" w:customStyle="1" w:styleId="TextodebaloChar">
    <w:name w:val="Texto de balão Char"/>
    <w:basedOn w:val="Fontepargpadro"/>
    <w:link w:val="Textodebalo"/>
    <w:uiPriority w:val="99"/>
    <w:semiHidden/>
    <w:rsid w:val="00347CFD"/>
    <w:rPr>
      <w:rFonts w:ascii="Segoe UI" w:eastAsia="Arial"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ribeiraopreto.sp.gov.br/portal/principal/feriados" TargetMode="External"/><Relationship Id="rId18"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planalto.gov.br/ccivil_03/_ato2019-2022/2021/lei/L14133.htm" TargetMode="External"/><Relationship Id="rId12" Type="http://schemas.openxmlformats.org/officeDocument/2006/relationships/hyperlink" Target="https://paineldeprecos.planejamento.gov.br/" TargetMode="External"/><Relationship Id="rId17" Type="http://schemas.openxmlformats.org/officeDocument/2006/relationships/hyperlink" Target="https://www.gov.br/empresas-e-negocios/ptbr/empreendedor" TargetMode="External"/><Relationship Id="rId2" Type="http://schemas.openxmlformats.org/officeDocument/2006/relationships/styles" Target="styles.xml"/><Relationship Id="rId16" Type="http://schemas.openxmlformats.org/officeDocument/2006/relationships/hyperlink" Target="https://www.planalto.gov.br/ccivil_03/_ato2019-2022/2021/lei/L14133.htm" TargetMode="External"/><Relationship Id="rId20" Type="http://schemas.openxmlformats.org/officeDocument/2006/relationships/header" Target="header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catalogo.compras.gov.br" TargetMode="External"/><Relationship Id="rId5" Type="http://schemas.openxmlformats.org/officeDocument/2006/relationships/comments" Target="comments.xml"/><Relationship Id="rId15" Type="http://schemas.openxmlformats.org/officeDocument/2006/relationships/hyperlink" Target="https://www.planalto.gov.br/ccivil_03/_ato2019-2022/2021/lei/L14133.htm" TargetMode="External"/><Relationship Id="rId23" Type="http://schemas.openxmlformats.org/officeDocument/2006/relationships/theme" Target="theme/theme1.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8078compilado.ht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4447</Words>
  <Characters>24015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Morais Candido</dc:creator>
  <cp:keywords/>
  <dc:description/>
  <cp:lastModifiedBy>Matheus Morais Candido</cp:lastModifiedBy>
  <cp:revision>1</cp:revision>
  <dcterms:created xsi:type="dcterms:W3CDTF">2024-06-20T13:50:00Z</dcterms:created>
  <dcterms:modified xsi:type="dcterms:W3CDTF">2024-06-20T13:50:00Z</dcterms:modified>
</cp:coreProperties>
</file>